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9" w:type="dxa"/>
        <w:tblInd w:w="-242" w:type="dxa"/>
        <w:tblLayout w:type="fixed"/>
        <w:tblLook w:val="0000" w:firstRow="0" w:lastRow="0" w:firstColumn="0" w:lastColumn="0" w:noHBand="0" w:noVBand="0"/>
      </w:tblPr>
      <w:tblGrid>
        <w:gridCol w:w="10359"/>
      </w:tblGrid>
      <w:tr w:rsidR="00BF496D" w14:paraId="5689C999" w14:textId="77777777">
        <w:tc>
          <w:tcPr>
            <w:tcW w:w="10359" w:type="dxa"/>
          </w:tcPr>
          <w:p w14:paraId="25876711" w14:textId="77777777" w:rsidR="00BF496D" w:rsidRDefault="00BF496D">
            <w:pPr>
              <w:jc w:val="center"/>
              <w:rPr>
                <w:b/>
              </w:rPr>
            </w:pPr>
          </w:p>
        </w:tc>
      </w:tr>
      <w:tr w:rsidR="00BF496D" w:rsidRPr="0015199C" w14:paraId="681AA9D6" w14:textId="77777777">
        <w:tc>
          <w:tcPr>
            <w:tcW w:w="10359" w:type="dxa"/>
          </w:tcPr>
          <w:p w14:paraId="7F07C4ED" w14:textId="77777777" w:rsidR="00BF496D" w:rsidRPr="0015199C" w:rsidRDefault="00BF496D" w:rsidP="0015199C">
            <w:pPr>
              <w:pStyle w:val="3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F496D" w:rsidRPr="0015199C" w14:paraId="4DC202C0" w14:textId="77777777">
        <w:tc>
          <w:tcPr>
            <w:tcW w:w="10359" w:type="dxa"/>
          </w:tcPr>
          <w:p w14:paraId="61F26CC1" w14:textId="77777777" w:rsidR="00BF496D" w:rsidRPr="0015199C" w:rsidRDefault="004D55B7">
            <w:pPr>
              <w:pStyle w:val="3"/>
              <w:rPr>
                <w:rFonts w:ascii="Arial" w:hAnsi="Arial" w:cs="Arial"/>
                <w:b/>
                <w:sz w:val="32"/>
                <w:szCs w:val="32"/>
              </w:rPr>
            </w:pPr>
            <w:r w:rsidRPr="0015199C">
              <w:rPr>
                <w:rFonts w:ascii="Arial" w:hAnsi="Arial" w:cs="Arial"/>
                <w:b/>
                <w:sz w:val="32"/>
                <w:szCs w:val="32"/>
              </w:rPr>
              <w:t>ЗЕМСКОЕ СОБРАНИЕ</w:t>
            </w:r>
          </w:p>
          <w:p w14:paraId="2C43052D" w14:textId="77777777" w:rsidR="00BF496D" w:rsidRPr="0015199C" w:rsidRDefault="00BF496D">
            <w:pPr>
              <w:pStyle w:val="3"/>
              <w:rPr>
                <w:rFonts w:ascii="Arial" w:hAnsi="Arial" w:cs="Arial"/>
                <w:b/>
                <w:sz w:val="32"/>
                <w:szCs w:val="32"/>
              </w:rPr>
            </w:pPr>
            <w:r w:rsidRPr="0015199C">
              <w:rPr>
                <w:rFonts w:ascii="Arial" w:hAnsi="Arial" w:cs="Arial"/>
                <w:b/>
                <w:sz w:val="32"/>
                <w:szCs w:val="32"/>
              </w:rPr>
              <w:t>Г</w:t>
            </w:r>
            <w:r w:rsidR="006500DC" w:rsidRPr="0015199C">
              <w:rPr>
                <w:rFonts w:ascii="Arial" w:hAnsi="Arial" w:cs="Arial"/>
                <w:b/>
                <w:sz w:val="32"/>
                <w:szCs w:val="32"/>
              </w:rPr>
              <w:t>ОРОДЕЦКОГО МУНИЦИПАЛЬНОГО ОКРУГА</w:t>
            </w:r>
            <w:r w:rsidRPr="0015199C">
              <w:rPr>
                <w:rFonts w:ascii="Arial" w:hAnsi="Arial" w:cs="Arial"/>
                <w:b/>
                <w:sz w:val="32"/>
                <w:szCs w:val="32"/>
              </w:rPr>
              <w:t xml:space="preserve"> НИЖЕГОРОДСКОЙ ОБЛАСТИ</w:t>
            </w:r>
          </w:p>
          <w:p w14:paraId="222A59C1" w14:textId="77777777" w:rsidR="00BF496D" w:rsidRPr="0015199C" w:rsidRDefault="00BF496D" w:rsidP="0015199C">
            <w:pPr>
              <w:pStyle w:val="3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F496D" w:rsidRPr="0015199C" w14:paraId="6E563FC4" w14:textId="77777777">
        <w:tc>
          <w:tcPr>
            <w:tcW w:w="10359" w:type="dxa"/>
          </w:tcPr>
          <w:p w14:paraId="26F05E16" w14:textId="77777777" w:rsidR="00BF496D" w:rsidRPr="0015199C" w:rsidRDefault="00BF496D" w:rsidP="0015199C">
            <w:pPr>
              <w:pStyle w:val="3"/>
              <w:rPr>
                <w:rFonts w:ascii="Arial" w:hAnsi="Arial" w:cs="Arial"/>
                <w:b/>
                <w:sz w:val="32"/>
                <w:szCs w:val="32"/>
              </w:rPr>
            </w:pPr>
            <w:r w:rsidRPr="0015199C">
              <w:rPr>
                <w:rFonts w:ascii="Arial" w:hAnsi="Arial" w:cs="Arial"/>
                <w:b/>
                <w:sz w:val="32"/>
                <w:szCs w:val="32"/>
              </w:rPr>
              <w:t>Р Е Ш Е Н И Е</w:t>
            </w:r>
          </w:p>
        </w:tc>
      </w:tr>
      <w:tr w:rsidR="00BF496D" w:rsidRPr="0015199C" w14:paraId="6BF93B5A" w14:textId="77777777">
        <w:trPr>
          <w:trHeight w:val="1215"/>
        </w:trPr>
        <w:tc>
          <w:tcPr>
            <w:tcW w:w="10359" w:type="dxa"/>
          </w:tcPr>
          <w:p w14:paraId="7DD930DE" w14:textId="77777777" w:rsidR="00BF496D" w:rsidRPr="0015199C" w:rsidRDefault="00BF496D">
            <w:pPr>
              <w:jc w:val="center"/>
              <w:rPr>
                <w:rFonts w:ascii="Arial" w:hAnsi="Arial" w:cs="Arial"/>
              </w:rPr>
            </w:pPr>
          </w:p>
          <w:p w14:paraId="1034BFCB" w14:textId="77777777" w:rsidR="00BF496D" w:rsidRPr="0015199C" w:rsidRDefault="00BF496D">
            <w:pPr>
              <w:jc w:val="center"/>
              <w:rPr>
                <w:rFonts w:ascii="Arial" w:hAnsi="Arial" w:cs="Arial"/>
              </w:rPr>
            </w:pPr>
          </w:p>
          <w:p w14:paraId="52AE8E0F" w14:textId="77777777" w:rsidR="00BF496D" w:rsidRPr="0015199C" w:rsidRDefault="00683632">
            <w:pPr>
              <w:jc w:val="center"/>
              <w:rPr>
                <w:rFonts w:ascii="Arial" w:hAnsi="Arial" w:cs="Arial"/>
              </w:rPr>
            </w:pPr>
            <w:r w:rsidRPr="0015199C">
              <w:rPr>
                <w:rFonts w:ascii="Arial" w:hAnsi="Arial" w:cs="Arial"/>
              </w:rPr>
              <w:t>25.12.2025</w:t>
            </w:r>
            <w:r w:rsidR="00BF496D" w:rsidRPr="0015199C">
              <w:rPr>
                <w:rFonts w:ascii="Arial" w:hAnsi="Arial" w:cs="Arial"/>
              </w:rPr>
              <w:t xml:space="preserve">                                                                     </w:t>
            </w:r>
            <w:r w:rsidRPr="0015199C">
              <w:rPr>
                <w:rFonts w:ascii="Arial" w:hAnsi="Arial" w:cs="Arial"/>
              </w:rPr>
              <w:t xml:space="preserve">                            </w:t>
            </w:r>
            <w:r w:rsidR="00BF496D" w:rsidRPr="0015199C">
              <w:rPr>
                <w:rFonts w:ascii="Arial" w:hAnsi="Arial" w:cs="Arial"/>
              </w:rPr>
              <w:t xml:space="preserve">              № </w:t>
            </w:r>
            <w:r w:rsidRPr="0015199C">
              <w:rPr>
                <w:rFonts w:ascii="Arial" w:hAnsi="Arial" w:cs="Arial"/>
              </w:rPr>
              <w:t>170</w:t>
            </w:r>
          </w:p>
          <w:p w14:paraId="0D8CC1F3" w14:textId="77777777" w:rsidR="00BF496D" w:rsidRPr="0015199C" w:rsidRDefault="00BF496D" w:rsidP="0015199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366CEC0" w14:textId="77777777" w:rsidR="0047761B" w:rsidRPr="0015199C" w:rsidRDefault="0047761B" w:rsidP="0015199C">
      <w:pPr>
        <w:jc w:val="center"/>
        <w:rPr>
          <w:rFonts w:ascii="Arial" w:hAnsi="Arial" w:cs="Arial"/>
          <w:b/>
          <w:szCs w:val="28"/>
        </w:rPr>
      </w:pPr>
      <w:r w:rsidRPr="0015199C">
        <w:rPr>
          <w:rFonts w:ascii="Arial" w:hAnsi="Arial" w:cs="Arial"/>
          <w:b/>
          <w:szCs w:val="28"/>
        </w:rPr>
        <w:t>О бюджете Городецкого муниципального</w:t>
      </w:r>
    </w:p>
    <w:p w14:paraId="2A167AB0" w14:textId="77777777" w:rsidR="0047761B" w:rsidRPr="0015199C" w:rsidRDefault="0047761B" w:rsidP="0015199C">
      <w:pPr>
        <w:jc w:val="center"/>
        <w:rPr>
          <w:rFonts w:ascii="Arial" w:hAnsi="Arial" w:cs="Arial"/>
          <w:b/>
          <w:szCs w:val="28"/>
        </w:rPr>
      </w:pPr>
      <w:r w:rsidRPr="0015199C">
        <w:rPr>
          <w:rFonts w:ascii="Arial" w:hAnsi="Arial" w:cs="Arial"/>
          <w:b/>
          <w:szCs w:val="28"/>
        </w:rPr>
        <w:t>округа на 2026 год и на плановый период</w:t>
      </w:r>
    </w:p>
    <w:p w14:paraId="3B6D6ABC" w14:textId="77777777" w:rsidR="0047761B" w:rsidRPr="0015199C" w:rsidRDefault="0047761B" w:rsidP="0015199C">
      <w:pPr>
        <w:jc w:val="center"/>
        <w:rPr>
          <w:rFonts w:ascii="Arial" w:hAnsi="Arial" w:cs="Arial"/>
          <w:b/>
          <w:szCs w:val="28"/>
        </w:rPr>
      </w:pPr>
      <w:r w:rsidRPr="0015199C">
        <w:rPr>
          <w:rFonts w:ascii="Arial" w:hAnsi="Arial" w:cs="Arial"/>
          <w:b/>
          <w:szCs w:val="28"/>
        </w:rPr>
        <w:t>2027 и 2028 годов</w:t>
      </w:r>
    </w:p>
    <w:p w14:paraId="6FA47BFF" w14:textId="77777777" w:rsidR="0047761B" w:rsidRDefault="0047761B" w:rsidP="0047761B"/>
    <w:p w14:paraId="1435CD57" w14:textId="77777777" w:rsidR="0047761B" w:rsidRDefault="0047761B" w:rsidP="0047761B"/>
    <w:p w14:paraId="6F134510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На основании статей 185,187 Бюджетного кодекса Российской Федерации, статьи 25 Положения о бюджетном процессе в Городецком муниципальном округе Нижегородской области, утвержденного решением Совета депутатов Городецкого муниципального округа Нижегородской области от 20.10.2022 № 44, Земское собрание решило:</w:t>
      </w:r>
    </w:p>
    <w:p w14:paraId="514D7B6F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1. Утвердить основные характеристики бюджета Городецкого муниципального округа на 2026 год:</w:t>
      </w:r>
    </w:p>
    <w:p w14:paraId="24853EA6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1) общий объем доходов в сумме </w:t>
      </w:r>
      <w:r w:rsidR="00810CEC" w:rsidRPr="00810CEC">
        <w:rPr>
          <w:rFonts w:ascii="Arial" w:hAnsi="Arial" w:cs="Arial"/>
          <w:szCs w:val="24"/>
        </w:rPr>
        <w:t>4</w:t>
      </w:r>
      <w:r w:rsidR="00810CEC">
        <w:rPr>
          <w:rFonts w:ascii="Arial" w:hAnsi="Arial" w:cs="Arial"/>
          <w:szCs w:val="24"/>
        </w:rPr>
        <w:t> </w:t>
      </w:r>
      <w:r w:rsidR="00810CEC" w:rsidRPr="00810CEC">
        <w:rPr>
          <w:rFonts w:ascii="Arial" w:hAnsi="Arial" w:cs="Arial"/>
          <w:szCs w:val="24"/>
        </w:rPr>
        <w:t>936</w:t>
      </w:r>
      <w:r w:rsidR="00810CEC">
        <w:rPr>
          <w:rFonts w:ascii="Arial" w:hAnsi="Arial" w:cs="Arial"/>
          <w:szCs w:val="24"/>
        </w:rPr>
        <w:t> </w:t>
      </w:r>
      <w:r w:rsidR="00810CEC" w:rsidRPr="00810CEC">
        <w:rPr>
          <w:rFonts w:ascii="Arial" w:hAnsi="Arial" w:cs="Arial"/>
          <w:szCs w:val="24"/>
        </w:rPr>
        <w:t>597,3</w:t>
      </w:r>
      <w:r w:rsidR="008051E6">
        <w:rPr>
          <w:rFonts w:ascii="Arial" w:hAnsi="Arial" w:cs="Arial"/>
          <w:szCs w:val="24"/>
        </w:rPr>
        <w:t xml:space="preserve"> </w:t>
      </w:r>
      <w:r w:rsidRPr="0015199C">
        <w:rPr>
          <w:rFonts w:ascii="Arial" w:hAnsi="Arial" w:cs="Arial"/>
          <w:szCs w:val="24"/>
        </w:rPr>
        <w:t>тыс. рублей;</w:t>
      </w:r>
    </w:p>
    <w:p w14:paraId="26C11A4F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2) общий объем расходов в сумме </w:t>
      </w:r>
      <w:r w:rsidR="00810CEC" w:rsidRPr="00810CEC">
        <w:rPr>
          <w:rFonts w:ascii="Arial" w:hAnsi="Arial" w:cs="Arial"/>
          <w:szCs w:val="24"/>
        </w:rPr>
        <w:t>4</w:t>
      </w:r>
      <w:r w:rsidR="00810CEC">
        <w:rPr>
          <w:rFonts w:ascii="Arial" w:hAnsi="Arial" w:cs="Arial"/>
          <w:szCs w:val="24"/>
        </w:rPr>
        <w:t> </w:t>
      </w:r>
      <w:r w:rsidR="00810CEC" w:rsidRPr="00810CEC">
        <w:rPr>
          <w:rFonts w:ascii="Arial" w:hAnsi="Arial" w:cs="Arial"/>
          <w:szCs w:val="24"/>
        </w:rPr>
        <w:t>922</w:t>
      </w:r>
      <w:r w:rsidR="00810CEC">
        <w:rPr>
          <w:rFonts w:ascii="Arial" w:hAnsi="Arial" w:cs="Arial"/>
          <w:szCs w:val="24"/>
        </w:rPr>
        <w:t> </w:t>
      </w:r>
      <w:r w:rsidR="00810CEC" w:rsidRPr="00810CEC">
        <w:rPr>
          <w:rFonts w:ascii="Arial" w:hAnsi="Arial" w:cs="Arial"/>
          <w:szCs w:val="24"/>
        </w:rPr>
        <w:t>524,4</w:t>
      </w:r>
      <w:r w:rsidR="008051E6" w:rsidRPr="008051E6">
        <w:rPr>
          <w:rFonts w:ascii="Arial" w:hAnsi="Arial" w:cs="Arial"/>
          <w:szCs w:val="24"/>
        </w:rPr>
        <w:t xml:space="preserve"> </w:t>
      </w:r>
      <w:r w:rsidRPr="0015199C">
        <w:rPr>
          <w:rFonts w:ascii="Arial" w:hAnsi="Arial" w:cs="Arial"/>
          <w:szCs w:val="24"/>
        </w:rPr>
        <w:t>тыс. рублей;</w:t>
      </w:r>
    </w:p>
    <w:p w14:paraId="591AFE6C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3) размер профицита в сумме </w:t>
      </w:r>
      <w:r w:rsidR="008051E6" w:rsidRPr="008051E6">
        <w:rPr>
          <w:rFonts w:ascii="Arial" w:hAnsi="Arial" w:cs="Arial"/>
          <w:szCs w:val="24"/>
        </w:rPr>
        <w:t>14</w:t>
      </w:r>
      <w:r w:rsidR="008051E6">
        <w:rPr>
          <w:rFonts w:ascii="Arial" w:hAnsi="Arial" w:cs="Arial"/>
          <w:szCs w:val="24"/>
        </w:rPr>
        <w:t> </w:t>
      </w:r>
      <w:r w:rsidR="008051E6" w:rsidRPr="008051E6">
        <w:rPr>
          <w:rFonts w:ascii="Arial" w:hAnsi="Arial" w:cs="Arial"/>
          <w:szCs w:val="24"/>
        </w:rPr>
        <w:t xml:space="preserve">072,9 </w:t>
      </w:r>
      <w:r w:rsidRPr="0015199C">
        <w:rPr>
          <w:rFonts w:ascii="Arial" w:hAnsi="Arial" w:cs="Arial"/>
          <w:szCs w:val="24"/>
        </w:rPr>
        <w:t>тыс. рублей.</w:t>
      </w:r>
    </w:p>
    <w:p w14:paraId="7B9F5823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2. Утвердить основные характеристики бюджета Городецкого муниципального округа на плановый период 2027 и 2028 годов:</w:t>
      </w:r>
    </w:p>
    <w:p w14:paraId="2B052DED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1) общий объем доходов на 2027 год в сумме </w:t>
      </w:r>
      <w:r w:rsidR="008051E6" w:rsidRPr="008051E6">
        <w:rPr>
          <w:rFonts w:ascii="Arial" w:hAnsi="Arial" w:cs="Arial"/>
          <w:szCs w:val="24"/>
        </w:rPr>
        <w:t>4</w:t>
      </w:r>
      <w:r w:rsidR="008051E6">
        <w:rPr>
          <w:rFonts w:ascii="Arial" w:hAnsi="Arial" w:cs="Arial"/>
          <w:szCs w:val="24"/>
        </w:rPr>
        <w:t> </w:t>
      </w:r>
      <w:r w:rsidR="008051E6" w:rsidRPr="008051E6">
        <w:rPr>
          <w:rFonts w:ascii="Arial" w:hAnsi="Arial" w:cs="Arial"/>
          <w:szCs w:val="24"/>
        </w:rPr>
        <w:t>724</w:t>
      </w:r>
      <w:r w:rsidR="008051E6">
        <w:rPr>
          <w:rFonts w:ascii="Arial" w:hAnsi="Arial" w:cs="Arial"/>
          <w:szCs w:val="24"/>
        </w:rPr>
        <w:t> </w:t>
      </w:r>
      <w:r w:rsidR="008051E6" w:rsidRPr="008051E6">
        <w:rPr>
          <w:rFonts w:ascii="Arial" w:hAnsi="Arial" w:cs="Arial"/>
          <w:szCs w:val="24"/>
        </w:rPr>
        <w:t xml:space="preserve">335,6 </w:t>
      </w:r>
      <w:r w:rsidRPr="0015199C">
        <w:rPr>
          <w:rFonts w:ascii="Arial" w:hAnsi="Arial" w:cs="Arial"/>
          <w:szCs w:val="24"/>
        </w:rPr>
        <w:t>тыс. рублей,</w:t>
      </w:r>
      <w:r w:rsidRPr="0015199C">
        <w:rPr>
          <w:rFonts w:ascii="Arial" w:hAnsi="Arial" w:cs="Arial"/>
          <w:szCs w:val="24"/>
        </w:rPr>
        <w:br/>
        <w:t xml:space="preserve">на 2028 год в сумме </w:t>
      </w:r>
      <w:r w:rsidR="008051E6" w:rsidRPr="008051E6">
        <w:rPr>
          <w:rFonts w:ascii="Arial" w:hAnsi="Arial" w:cs="Arial"/>
          <w:szCs w:val="24"/>
        </w:rPr>
        <w:t>4</w:t>
      </w:r>
      <w:r w:rsidR="008051E6">
        <w:rPr>
          <w:rFonts w:ascii="Arial" w:hAnsi="Arial" w:cs="Arial"/>
          <w:szCs w:val="24"/>
        </w:rPr>
        <w:t> </w:t>
      </w:r>
      <w:r w:rsidR="008051E6" w:rsidRPr="008051E6">
        <w:rPr>
          <w:rFonts w:ascii="Arial" w:hAnsi="Arial" w:cs="Arial"/>
          <w:szCs w:val="24"/>
        </w:rPr>
        <w:t>969</w:t>
      </w:r>
      <w:r w:rsidR="008051E6">
        <w:rPr>
          <w:rFonts w:ascii="Arial" w:hAnsi="Arial" w:cs="Arial"/>
          <w:szCs w:val="24"/>
        </w:rPr>
        <w:t> </w:t>
      </w:r>
      <w:r w:rsidR="008051E6" w:rsidRPr="008051E6">
        <w:rPr>
          <w:rFonts w:ascii="Arial" w:hAnsi="Arial" w:cs="Arial"/>
          <w:szCs w:val="24"/>
        </w:rPr>
        <w:t xml:space="preserve">470,1 </w:t>
      </w:r>
      <w:r w:rsidRPr="0015199C">
        <w:rPr>
          <w:rFonts w:ascii="Arial" w:hAnsi="Arial" w:cs="Arial"/>
          <w:szCs w:val="24"/>
        </w:rPr>
        <w:t>тыс. рублей;</w:t>
      </w:r>
    </w:p>
    <w:p w14:paraId="00BFB6A4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2) общий объем расходов на 2027 год в сумме </w:t>
      </w:r>
      <w:r w:rsidR="008051E6" w:rsidRPr="008051E6">
        <w:rPr>
          <w:rFonts w:ascii="Arial" w:hAnsi="Arial" w:cs="Arial"/>
          <w:szCs w:val="24"/>
        </w:rPr>
        <w:t>4</w:t>
      </w:r>
      <w:r w:rsidR="008051E6">
        <w:rPr>
          <w:rFonts w:ascii="Arial" w:hAnsi="Arial" w:cs="Arial"/>
          <w:szCs w:val="24"/>
        </w:rPr>
        <w:t> </w:t>
      </w:r>
      <w:r w:rsidR="008051E6" w:rsidRPr="008051E6">
        <w:rPr>
          <w:rFonts w:ascii="Arial" w:hAnsi="Arial" w:cs="Arial"/>
          <w:szCs w:val="24"/>
        </w:rPr>
        <w:t>634</w:t>
      </w:r>
      <w:r w:rsidR="008051E6">
        <w:rPr>
          <w:rFonts w:ascii="Arial" w:hAnsi="Arial" w:cs="Arial"/>
          <w:szCs w:val="24"/>
        </w:rPr>
        <w:t> </w:t>
      </w:r>
      <w:r w:rsidR="008051E6" w:rsidRPr="008051E6">
        <w:rPr>
          <w:rFonts w:ascii="Arial" w:hAnsi="Arial" w:cs="Arial"/>
          <w:szCs w:val="24"/>
        </w:rPr>
        <w:t xml:space="preserve">799,5 </w:t>
      </w:r>
      <w:r w:rsidRPr="0015199C">
        <w:rPr>
          <w:rFonts w:ascii="Arial" w:hAnsi="Arial" w:cs="Arial"/>
          <w:szCs w:val="24"/>
        </w:rPr>
        <w:t>тыс. рублей,</w:t>
      </w:r>
      <w:r w:rsidRPr="0015199C">
        <w:rPr>
          <w:rFonts w:ascii="Arial" w:hAnsi="Arial" w:cs="Arial"/>
          <w:szCs w:val="24"/>
        </w:rPr>
        <w:br/>
        <w:t>в том числе условно утверждаемые расходы в сумме 278 372,7 тыс. рублей,</w:t>
      </w:r>
      <w:r w:rsidRPr="0015199C">
        <w:rPr>
          <w:rFonts w:ascii="Arial" w:hAnsi="Arial" w:cs="Arial"/>
          <w:szCs w:val="24"/>
        </w:rPr>
        <w:br/>
        <w:t xml:space="preserve">на 2028 год в сумме </w:t>
      </w:r>
      <w:r w:rsidR="008051E6" w:rsidRPr="008051E6">
        <w:rPr>
          <w:rFonts w:ascii="Arial" w:hAnsi="Arial" w:cs="Arial"/>
          <w:szCs w:val="24"/>
        </w:rPr>
        <w:t>4</w:t>
      </w:r>
      <w:r w:rsidR="008051E6">
        <w:rPr>
          <w:rFonts w:ascii="Arial" w:hAnsi="Arial" w:cs="Arial"/>
          <w:szCs w:val="24"/>
        </w:rPr>
        <w:t> </w:t>
      </w:r>
      <w:r w:rsidR="008051E6" w:rsidRPr="008051E6">
        <w:rPr>
          <w:rFonts w:ascii="Arial" w:hAnsi="Arial" w:cs="Arial"/>
          <w:szCs w:val="24"/>
        </w:rPr>
        <w:t>962</w:t>
      </w:r>
      <w:r w:rsidR="008051E6">
        <w:rPr>
          <w:rFonts w:ascii="Arial" w:hAnsi="Arial" w:cs="Arial"/>
          <w:szCs w:val="24"/>
        </w:rPr>
        <w:t> </w:t>
      </w:r>
      <w:r w:rsidR="008051E6" w:rsidRPr="008051E6">
        <w:rPr>
          <w:rFonts w:ascii="Arial" w:hAnsi="Arial" w:cs="Arial"/>
          <w:szCs w:val="24"/>
        </w:rPr>
        <w:t xml:space="preserve">477,1 </w:t>
      </w:r>
      <w:r w:rsidRPr="0015199C">
        <w:rPr>
          <w:rFonts w:ascii="Arial" w:hAnsi="Arial" w:cs="Arial"/>
          <w:szCs w:val="24"/>
        </w:rPr>
        <w:t>тыс. рублей, в том числе условно утверждаемые расходы в сумме 511 978,9 тыс. рублей;</w:t>
      </w:r>
    </w:p>
    <w:p w14:paraId="55CE6760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3) размер профицита на 2027 год в сумме 89 536,1 тыс. рублей, размер профицита на 2028 год в сумме 6 993,0 тыс. рублей.</w:t>
      </w:r>
    </w:p>
    <w:p w14:paraId="6A60B7BF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3. Утвердить поступление доходов по группам, подгруппам и статьям бюджетной классификации в пределах общего объема доходов, утвержденного</w:t>
      </w:r>
      <w:r w:rsidRPr="0015199C">
        <w:rPr>
          <w:rFonts w:ascii="Arial" w:hAnsi="Arial" w:cs="Arial"/>
          <w:szCs w:val="24"/>
        </w:rPr>
        <w:br/>
        <w:t>пунктами 1,2 настоящего решения, на 2026 год и на плановый период 2027</w:t>
      </w:r>
      <w:r w:rsidRPr="0015199C">
        <w:rPr>
          <w:rFonts w:ascii="Arial" w:hAnsi="Arial" w:cs="Arial"/>
          <w:szCs w:val="24"/>
        </w:rPr>
        <w:br/>
        <w:t>и 2028 годов согласно приложению 1.</w:t>
      </w:r>
    </w:p>
    <w:p w14:paraId="1B7618F1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4. Утвердить общий объем налоговых и неналоговых доходов:</w:t>
      </w:r>
    </w:p>
    <w:p w14:paraId="1CA7A760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1) на 2026 год в сумме </w:t>
      </w:r>
      <w:r w:rsidR="00810CEC" w:rsidRPr="00810CEC">
        <w:rPr>
          <w:rFonts w:ascii="Arial" w:hAnsi="Arial" w:cs="Arial"/>
          <w:szCs w:val="24"/>
        </w:rPr>
        <w:t>2</w:t>
      </w:r>
      <w:r w:rsidR="00810CEC">
        <w:rPr>
          <w:rFonts w:ascii="Arial" w:hAnsi="Arial" w:cs="Arial"/>
          <w:szCs w:val="24"/>
        </w:rPr>
        <w:t> </w:t>
      </w:r>
      <w:r w:rsidR="00810CEC" w:rsidRPr="00810CEC">
        <w:rPr>
          <w:rFonts w:ascii="Arial" w:hAnsi="Arial" w:cs="Arial"/>
          <w:szCs w:val="24"/>
        </w:rPr>
        <w:t>295</w:t>
      </w:r>
      <w:r w:rsidR="00810CEC">
        <w:rPr>
          <w:rFonts w:ascii="Arial" w:hAnsi="Arial" w:cs="Arial"/>
          <w:szCs w:val="24"/>
        </w:rPr>
        <w:t> </w:t>
      </w:r>
      <w:r w:rsidR="00810CEC" w:rsidRPr="00810CEC">
        <w:rPr>
          <w:rFonts w:ascii="Arial" w:hAnsi="Arial" w:cs="Arial"/>
          <w:szCs w:val="24"/>
        </w:rPr>
        <w:t>536,4</w:t>
      </w:r>
      <w:r w:rsidR="008051E6" w:rsidRPr="008051E6">
        <w:rPr>
          <w:rFonts w:ascii="Arial" w:hAnsi="Arial" w:cs="Arial"/>
          <w:szCs w:val="24"/>
        </w:rPr>
        <w:t xml:space="preserve"> </w:t>
      </w:r>
      <w:r w:rsidRPr="0015199C">
        <w:rPr>
          <w:rFonts w:ascii="Arial" w:hAnsi="Arial" w:cs="Arial"/>
          <w:szCs w:val="24"/>
        </w:rPr>
        <w:t>тыс. рублей, в том числе налоговых</w:t>
      </w:r>
      <w:r w:rsidRPr="0015199C">
        <w:rPr>
          <w:rFonts w:ascii="Arial" w:hAnsi="Arial" w:cs="Arial"/>
          <w:szCs w:val="24"/>
        </w:rPr>
        <w:br/>
        <w:t xml:space="preserve">и неналоговых доходов, за исключением доходов, являющихся источниками формирования дорожного фонда Городецкого муниципального округа Нижегородской области, в сумме </w:t>
      </w:r>
      <w:r w:rsidR="00810CEC" w:rsidRPr="00810CEC">
        <w:rPr>
          <w:rFonts w:ascii="Arial" w:hAnsi="Arial" w:cs="Arial"/>
          <w:szCs w:val="24"/>
        </w:rPr>
        <w:t>2</w:t>
      </w:r>
      <w:r w:rsidR="00810CEC">
        <w:rPr>
          <w:rFonts w:ascii="Arial" w:hAnsi="Arial" w:cs="Arial"/>
          <w:szCs w:val="24"/>
        </w:rPr>
        <w:t> </w:t>
      </w:r>
      <w:r w:rsidR="00810CEC" w:rsidRPr="00810CEC">
        <w:rPr>
          <w:rFonts w:ascii="Arial" w:hAnsi="Arial" w:cs="Arial"/>
          <w:szCs w:val="24"/>
        </w:rPr>
        <w:t>181</w:t>
      </w:r>
      <w:r w:rsidR="00810CEC">
        <w:rPr>
          <w:rFonts w:ascii="Arial" w:hAnsi="Arial" w:cs="Arial"/>
          <w:szCs w:val="24"/>
        </w:rPr>
        <w:t> </w:t>
      </w:r>
      <w:r w:rsidR="00810CEC" w:rsidRPr="00810CEC">
        <w:rPr>
          <w:rFonts w:ascii="Arial" w:hAnsi="Arial" w:cs="Arial"/>
          <w:szCs w:val="24"/>
        </w:rPr>
        <w:t>835,5</w:t>
      </w:r>
      <w:r w:rsidR="008051E6" w:rsidRPr="008051E6">
        <w:rPr>
          <w:rFonts w:ascii="Arial" w:hAnsi="Arial" w:cs="Arial"/>
          <w:szCs w:val="24"/>
        </w:rPr>
        <w:t xml:space="preserve"> </w:t>
      </w:r>
      <w:r w:rsidRPr="0015199C">
        <w:rPr>
          <w:rFonts w:ascii="Arial" w:hAnsi="Arial" w:cs="Arial"/>
          <w:szCs w:val="24"/>
        </w:rPr>
        <w:t>тыс. рублей;</w:t>
      </w:r>
    </w:p>
    <w:p w14:paraId="66CCCED6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lastRenderedPageBreak/>
        <w:t>2) на 2027 год в сумме 2 434 851,2 тыс. рублей, в том числе налоговых</w:t>
      </w:r>
      <w:r w:rsidRPr="0015199C">
        <w:rPr>
          <w:rFonts w:ascii="Arial" w:hAnsi="Arial" w:cs="Arial"/>
          <w:szCs w:val="24"/>
        </w:rPr>
        <w:br/>
        <w:t xml:space="preserve">и неналоговых доходов, за исключением доходов, являющихся источниками формирования дорожного фонда Городецкого муниципального округа Нижегородской области, в сумме 2 335 100,0 тыс. рублей; </w:t>
      </w:r>
    </w:p>
    <w:p w14:paraId="5A27D416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3) на 2028 год в сумме 2 654 502,6 тыс. рублей, в том числе налоговых</w:t>
      </w:r>
      <w:r w:rsidRPr="0015199C">
        <w:rPr>
          <w:rFonts w:ascii="Arial" w:hAnsi="Arial" w:cs="Arial"/>
          <w:szCs w:val="24"/>
        </w:rPr>
        <w:br/>
        <w:t>и неналоговых доходов, за исключением доходов, являющихся источниками формирования дорожного фонда Городецкого муниципального округа Нижегородской области, в сумме 2 550 775,8 тыс. рублей.</w:t>
      </w:r>
    </w:p>
    <w:p w14:paraId="450042DB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5. Утвердить объем безвозмездных поступлений, получаемых из других бюджетов бюджетной системы Российской Федерации:</w:t>
      </w:r>
    </w:p>
    <w:p w14:paraId="3611B6DB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1) на 2026 год в сумме </w:t>
      </w:r>
      <w:r w:rsidR="00810CEC" w:rsidRPr="00810CEC">
        <w:rPr>
          <w:rFonts w:ascii="Arial" w:hAnsi="Arial" w:cs="Arial"/>
          <w:szCs w:val="24"/>
        </w:rPr>
        <w:t>2</w:t>
      </w:r>
      <w:r w:rsidR="00810CEC">
        <w:rPr>
          <w:rFonts w:ascii="Arial" w:hAnsi="Arial" w:cs="Arial"/>
          <w:szCs w:val="24"/>
        </w:rPr>
        <w:t> </w:t>
      </w:r>
      <w:r w:rsidR="00810CEC" w:rsidRPr="00810CEC">
        <w:rPr>
          <w:rFonts w:ascii="Arial" w:hAnsi="Arial" w:cs="Arial"/>
          <w:szCs w:val="24"/>
        </w:rPr>
        <w:t>664</w:t>
      </w:r>
      <w:r w:rsidR="00810CEC">
        <w:rPr>
          <w:rFonts w:ascii="Arial" w:hAnsi="Arial" w:cs="Arial"/>
          <w:szCs w:val="24"/>
        </w:rPr>
        <w:t> </w:t>
      </w:r>
      <w:r w:rsidR="00810CEC" w:rsidRPr="00810CEC">
        <w:rPr>
          <w:rFonts w:ascii="Arial" w:hAnsi="Arial" w:cs="Arial"/>
          <w:szCs w:val="24"/>
        </w:rPr>
        <w:t xml:space="preserve">759,9 </w:t>
      </w:r>
      <w:r w:rsidRPr="0015199C">
        <w:rPr>
          <w:rFonts w:ascii="Arial" w:hAnsi="Arial" w:cs="Arial"/>
          <w:szCs w:val="24"/>
        </w:rPr>
        <w:t xml:space="preserve">тыс. рублей, в том числе объем субсидий, субвенций и иных межбюджетных трансфертов, имеющих целевое назначение в сумме </w:t>
      </w:r>
      <w:r w:rsidR="00810CEC">
        <w:rPr>
          <w:rFonts w:ascii="Arial" w:hAnsi="Arial" w:cs="Arial"/>
          <w:szCs w:val="24"/>
        </w:rPr>
        <w:t>2 187 513,5</w:t>
      </w:r>
      <w:r w:rsidR="008051E6" w:rsidRPr="008051E6">
        <w:rPr>
          <w:rFonts w:ascii="Arial" w:hAnsi="Arial" w:cs="Arial"/>
          <w:szCs w:val="24"/>
        </w:rPr>
        <w:t xml:space="preserve"> </w:t>
      </w:r>
      <w:r w:rsidRPr="0015199C">
        <w:rPr>
          <w:rFonts w:ascii="Arial" w:hAnsi="Arial" w:cs="Arial"/>
          <w:szCs w:val="24"/>
        </w:rPr>
        <w:t>тыс. рублей;</w:t>
      </w:r>
    </w:p>
    <w:p w14:paraId="60A0CD98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2) на 2027 год в сумме </w:t>
      </w:r>
      <w:r w:rsidR="008051E6" w:rsidRPr="008051E6">
        <w:rPr>
          <w:rFonts w:ascii="Arial" w:hAnsi="Arial" w:cs="Arial"/>
          <w:szCs w:val="24"/>
        </w:rPr>
        <w:t>2</w:t>
      </w:r>
      <w:r w:rsidR="008051E6">
        <w:rPr>
          <w:rFonts w:ascii="Arial" w:hAnsi="Arial" w:cs="Arial"/>
          <w:szCs w:val="24"/>
        </w:rPr>
        <w:t> </w:t>
      </w:r>
      <w:r w:rsidR="008051E6" w:rsidRPr="008051E6">
        <w:rPr>
          <w:rFonts w:ascii="Arial" w:hAnsi="Arial" w:cs="Arial"/>
          <w:szCs w:val="24"/>
        </w:rPr>
        <w:t>289</w:t>
      </w:r>
      <w:r w:rsidR="008051E6">
        <w:rPr>
          <w:rFonts w:ascii="Arial" w:hAnsi="Arial" w:cs="Arial"/>
          <w:szCs w:val="24"/>
        </w:rPr>
        <w:t> </w:t>
      </w:r>
      <w:r w:rsidR="008051E6" w:rsidRPr="008051E6">
        <w:rPr>
          <w:rFonts w:ascii="Arial" w:hAnsi="Arial" w:cs="Arial"/>
          <w:szCs w:val="24"/>
        </w:rPr>
        <w:t xml:space="preserve">484,4 </w:t>
      </w:r>
      <w:r w:rsidRPr="0015199C">
        <w:rPr>
          <w:rFonts w:ascii="Arial" w:hAnsi="Arial" w:cs="Arial"/>
          <w:szCs w:val="24"/>
        </w:rPr>
        <w:t xml:space="preserve">тыс. рублей, в том числе объем субсидий, субвенций и иных межбюджетных трансфертов, имеющих целевое назначение в сумме </w:t>
      </w:r>
      <w:r w:rsidR="008051E6" w:rsidRPr="008051E6">
        <w:rPr>
          <w:rFonts w:ascii="Arial" w:hAnsi="Arial" w:cs="Arial"/>
          <w:szCs w:val="24"/>
        </w:rPr>
        <w:t>1</w:t>
      </w:r>
      <w:r w:rsidR="008051E6">
        <w:rPr>
          <w:rFonts w:ascii="Arial" w:hAnsi="Arial" w:cs="Arial"/>
          <w:szCs w:val="24"/>
        </w:rPr>
        <w:t> </w:t>
      </w:r>
      <w:r w:rsidR="008051E6" w:rsidRPr="008051E6">
        <w:rPr>
          <w:rFonts w:ascii="Arial" w:hAnsi="Arial" w:cs="Arial"/>
          <w:szCs w:val="24"/>
        </w:rPr>
        <w:t>876</w:t>
      </w:r>
      <w:r w:rsidR="008051E6">
        <w:rPr>
          <w:rFonts w:ascii="Arial" w:hAnsi="Arial" w:cs="Arial"/>
          <w:szCs w:val="24"/>
        </w:rPr>
        <w:t> </w:t>
      </w:r>
      <w:r w:rsidR="008051E6" w:rsidRPr="008051E6">
        <w:rPr>
          <w:rFonts w:ascii="Arial" w:hAnsi="Arial" w:cs="Arial"/>
          <w:szCs w:val="24"/>
        </w:rPr>
        <w:t xml:space="preserve">851,5 </w:t>
      </w:r>
      <w:r w:rsidRPr="0015199C">
        <w:rPr>
          <w:rFonts w:ascii="Arial" w:hAnsi="Arial" w:cs="Arial"/>
          <w:szCs w:val="24"/>
        </w:rPr>
        <w:t>тыс. рублей;</w:t>
      </w:r>
    </w:p>
    <w:p w14:paraId="13FC187D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3) на 2028 год в сумме </w:t>
      </w:r>
      <w:r w:rsidR="008051E6" w:rsidRPr="008051E6">
        <w:rPr>
          <w:rFonts w:ascii="Arial" w:hAnsi="Arial" w:cs="Arial"/>
          <w:szCs w:val="24"/>
        </w:rPr>
        <w:t>2</w:t>
      </w:r>
      <w:r w:rsidR="008051E6">
        <w:rPr>
          <w:rFonts w:ascii="Arial" w:hAnsi="Arial" w:cs="Arial"/>
          <w:szCs w:val="24"/>
        </w:rPr>
        <w:t> </w:t>
      </w:r>
      <w:r w:rsidR="008051E6" w:rsidRPr="008051E6">
        <w:rPr>
          <w:rFonts w:ascii="Arial" w:hAnsi="Arial" w:cs="Arial"/>
          <w:szCs w:val="24"/>
        </w:rPr>
        <w:t>314</w:t>
      </w:r>
      <w:r w:rsidR="008051E6">
        <w:rPr>
          <w:rFonts w:ascii="Arial" w:hAnsi="Arial" w:cs="Arial"/>
          <w:szCs w:val="24"/>
        </w:rPr>
        <w:t> </w:t>
      </w:r>
      <w:r w:rsidR="008051E6" w:rsidRPr="008051E6">
        <w:rPr>
          <w:rFonts w:ascii="Arial" w:hAnsi="Arial" w:cs="Arial"/>
          <w:szCs w:val="24"/>
        </w:rPr>
        <w:t xml:space="preserve">967,5 </w:t>
      </w:r>
      <w:r w:rsidRPr="0015199C">
        <w:rPr>
          <w:rFonts w:ascii="Arial" w:hAnsi="Arial" w:cs="Arial"/>
          <w:szCs w:val="24"/>
        </w:rPr>
        <w:t xml:space="preserve">тыс. рублей, в том числе объем субсидий, субвенций и иных межбюджетных трансфертов, имеющих целевое назначение в сумме </w:t>
      </w:r>
      <w:r w:rsidR="008051E6" w:rsidRPr="008051E6">
        <w:rPr>
          <w:rFonts w:ascii="Arial" w:hAnsi="Arial" w:cs="Arial"/>
          <w:szCs w:val="24"/>
        </w:rPr>
        <w:t>1</w:t>
      </w:r>
      <w:r w:rsidR="008051E6">
        <w:rPr>
          <w:rFonts w:ascii="Arial" w:hAnsi="Arial" w:cs="Arial"/>
          <w:szCs w:val="24"/>
        </w:rPr>
        <w:t> </w:t>
      </w:r>
      <w:r w:rsidR="008051E6" w:rsidRPr="008051E6">
        <w:rPr>
          <w:rFonts w:ascii="Arial" w:hAnsi="Arial" w:cs="Arial"/>
          <w:szCs w:val="24"/>
        </w:rPr>
        <w:t>976</w:t>
      </w:r>
      <w:r w:rsidR="008051E6">
        <w:rPr>
          <w:rFonts w:ascii="Arial" w:hAnsi="Arial" w:cs="Arial"/>
          <w:szCs w:val="24"/>
        </w:rPr>
        <w:t> </w:t>
      </w:r>
      <w:r w:rsidR="008051E6" w:rsidRPr="008051E6">
        <w:rPr>
          <w:rFonts w:ascii="Arial" w:hAnsi="Arial" w:cs="Arial"/>
          <w:szCs w:val="24"/>
        </w:rPr>
        <w:t xml:space="preserve">187,5 </w:t>
      </w:r>
      <w:r w:rsidRPr="0015199C">
        <w:rPr>
          <w:rFonts w:ascii="Arial" w:hAnsi="Arial" w:cs="Arial"/>
          <w:szCs w:val="24"/>
        </w:rPr>
        <w:t>тыс. рублей.</w:t>
      </w:r>
    </w:p>
    <w:p w14:paraId="494425D6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6. Недоимка, пени и штрафы за несвоевременную уплату налогов зачисляются в соответствующий бюджет по нормативам, действующим </w:t>
      </w:r>
      <w:r w:rsidRPr="0015199C">
        <w:rPr>
          <w:rFonts w:ascii="Arial" w:hAnsi="Arial" w:cs="Arial"/>
          <w:szCs w:val="24"/>
        </w:rPr>
        <w:br/>
        <w:t>в текущем финансовом году.</w:t>
      </w:r>
    </w:p>
    <w:p w14:paraId="566C65F2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7. Недоимка, пени и штрафы по отмененным налогам и сборам зачисляются в соответствующий бюджет по нормативам, действовавшим </w:t>
      </w:r>
      <w:r w:rsidRPr="0015199C">
        <w:rPr>
          <w:rFonts w:ascii="Arial" w:hAnsi="Arial" w:cs="Arial"/>
          <w:szCs w:val="24"/>
        </w:rPr>
        <w:br/>
        <w:t>в году, предшествующем текущему финансовому году.</w:t>
      </w:r>
    </w:p>
    <w:p w14:paraId="178FE1A3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8. Прочие доходы от оказания платных услуг (работ) получателями средств бюджета Городецкого муниципального округа Нижегородской области зачисляются в бюджет Городецкого муниципального округа по нормативу 100 процентов.</w:t>
      </w:r>
    </w:p>
    <w:p w14:paraId="05CFF333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9. Доходы от компенсации затрат бюджета Городецкого муниципального округа зачисляются в бюджет Городецкого муниципального округа </w:t>
      </w:r>
      <w:r w:rsidRPr="0015199C">
        <w:rPr>
          <w:rFonts w:ascii="Arial" w:hAnsi="Arial" w:cs="Arial"/>
          <w:szCs w:val="24"/>
        </w:rPr>
        <w:br/>
        <w:t>по нормативу 100 процентов.</w:t>
      </w:r>
    </w:p>
    <w:p w14:paraId="15B19BDC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10. Платежи, взимаемые органами местного самоуправления Городецкого муниципального округа Нижегородской области, зачисляются в бюджет Городецкого муниципального округа по нормативу 100 процентов.</w:t>
      </w:r>
    </w:p>
    <w:p w14:paraId="59B50077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11. Доходы от возмещения ущерба при возникновении страховых случаев, когда выгодоприобретателями выступают получатели средств Городецкого муниципального округа Нижегородской области, зачисляются </w:t>
      </w:r>
      <w:r w:rsidRPr="0015199C">
        <w:rPr>
          <w:rFonts w:ascii="Arial" w:hAnsi="Arial" w:cs="Arial"/>
          <w:szCs w:val="24"/>
        </w:rPr>
        <w:br/>
        <w:t>в бюджет Городецкого муниципального округа по нормативу 100 процентов.</w:t>
      </w:r>
    </w:p>
    <w:p w14:paraId="0FDFC241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12. Возмещение потерь сельскохозяйственного производства, связанных</w:t>
      </w:r>
      <w:r w:rsidRPr="0015199C">
        <w:rPr>
          <w:rFonts w:ascii="Arial" w:hAnsi="Arial" w:cs="Arial"/>
          <w:szCs w:val="24"/>
        </w:rPr>
        <w:br/>
        <w:t xml:space="preserve">с изъятием сельскохозяйственных угодий, расположенных на территориях Городецкого муниципального округа Нижегородской области </w:t>
      </w:r>
      <w:r w:rsidRPr="0015199C">
        <w:rPr>
          <w:rFonts w:ascii="Arial" w:hAnsi="Arial" w:cs="Arial"/>
          <w:szCs w:val="24"/>
        </w:rPr>
        <w:br/>
      </w:r>
      <w:r w:rsidRPr="0015199C">
        <w:rPr>
          <w:rFonts w:ascii="Arial" w:hAnsi="Arial" w:cs="Arial"/>
          <w:szCs w:val="24"/>
        </w:rPr>
        <w:lastRenderedPageBreak/>
        <w:t>(по обязательствам, возникшим до 1 января 2008 г.), зачисляются в бюджет Городецкого муниципального округа по нормативу 100 процентов.</w:t>
      </w:r>
    </w:p>
    <w:p w14:paraId="162BF61B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13. Установить нормативы зачислений в бюджет Городецкого муниципального округа в размере 100 процентов по следующим доходам: </w:t>
      </w:r>
    </w:p>
    <w:p w14:paraId="2F8D3005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13.1. Невыясненные поступления, зачисляемые в бюджет Городецкого муниципального округа.</w:t>
      </w:r>
    </w:p>
    <w:p w14:paraId="5677EADC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13.2. Прочие неналоговые доходы.</w:t>
      </w:r>
    </w:p>
    <w:p w14:paraId="5179D8DB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14. Установить нормативы зачислений в бюджет Городецкого муниципального округа в размере 100 процентов по задолженности </w:t>
      </w:r>
      <w:r w:rsidRPr="0015199C">
        <w:rPr>
          <w:rFonts w:ascii="Arial" w:hAnsi="Arial" w:cs="Arial"/>
          <w:szCs w:val="24"/>
        </w:rPr>
        <w:br/>
        <w:t>и перерасчетам по отмененным налогам и сборам и иным обязательным платежам.</w:t>
      </w:r>
    </w:p>
    <w:p w14:paraId="4A8128B8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15. Платежи в целях возмещения убытков, причиненных уклонением</w:t>
      </w:r>
      <w:r w:rsidRPr="0015199C">
        <w:rPr>
          <w:rFonts w:ascii="Arial" w:hAnsi="Arial" w:cs="Arial"/>
          <w:szCs w:val="24"/>
        </w:rPr>
        <w:br/>
        <w:t>от заключения с органами местного самоуправления (муниципальными казенными учреждениями) Городецкого муниципального округа Нижегородской области муниципального контракта, а также иные денежные средства за нарушение законодательства Российской Федерации о контрактной системе в сфере закупок товаров, работ, услуг для обеспечения муниципальных нужд зачисляются в бюджет Городецкого муниципального округа по нормативу 100 процентов.</w:t>
      </w:r>
    </w:p>
    <w:p w14:paraId="5803E88B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16. Платежи в целях возмещения ущерба при расторжении заключенного с органами местного самоуправления (муниципальными казенными учреждениями) Городецкого муниципального округа Нижегородской области муниципального контракта в связи с односторонним отказом исполнителя (подрядчика) от его исполнения зачисляются в бюджет Городецкого муниципального округа по нормативу 100 процентов.</w:t>
      </w:r>
    </w:p>
    <w:p w14:paraId="28FD0433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17. Денежные взыскания, налагаемые в возмещение ущерба, причиненного в результате незаконного или нецелевого использования средств бюджета Городецкого муниципального округа Нижегородской области, зачисляются в бюджет Городецкого муниципального округа по нормативу 100 процентов.</w:t>
      </w:r>
    </w:p>
    <w:p w14:paraId="0D96DAFE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18. Инициативные платежи Городецкого муниципального округа Нижегородской области зачисляются в бюджет Городецкого муниципального округа по нормативу 100 процентов.</w:t>
      </w:r>
    </w:p>
    <w:p w14:paraId="6F5BFA2B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19. Установить минимальный размер отчисления в бюджет Городецкого муниципального округа части прибыли муниципальных предприятий Городецкого муниципального округа Нижегородской области, остающейся после уплаты налогов и иных обязательных платежей в бюджет, 20 процентов.</w:t>
      </w:r>
    </w:p>
    <w:p w14:paraId="369930CB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20. Утвердить источники финансирования дефицита бюджета Городецкого муниципального округа на 2026 год и на плановый период 2027 </w:t>
      </w:r>
      <w:r w:rsidRPr="0015199C">
        <w:rPr>
          <w:rFonts w:ascii="Arial" w:hAnsi="Arial" w:cs="Arial"/>
          <w:szCs w:val="24"/>
        </w:rPr>
        <w:br/>
        <w:t>и 2028 годов согласно приложению 2.</w:t>
      </w:r>
    </w:p>
    <w:p w14:paraId="2DF1A840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21. Утвердить в пределах общего объема расходов, утвержденного пунктами 1,2 настоящего решения:</w:t>
      </w:r>
    </w:p>
    <w:p w14:paraId="2AD06430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1) распределение бюджетных ассигнований по целевым статьям (муниципальным программам и непрограммным направлениям деятельности), </w:t>
      </w:r>
      <w:r w:rsidRPr="0015199C">
        <w:rPr>
          <w:rFonts w:ascii="Arial" w:hAnsi="Arial" w:cs="Arial"/>
          <w:szCs w:val="24"/>
        </w:rPr>
        <w:lastRenderedPageBreak/>
        <w:t>группам видов расходов классификации расходов бюджета на 2026 год</w:t>
      </w:r>
      <w:r w:rsidRPr="0015199C">
        <w:rPr>
          <w:rFonts w:ascii="Arial" w:hAnsi="Arial" w:cs="Arial"/>
          <w:szCs w:val="24"/>
        </w:rPr>
        <w:br/>
        <w:t>и на плановый период 2027 и 2028 годов согласно приложению 3;</w:t>
      </w:r>
    </w:p>
    <w:p w14:paraId="17A03D1D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2) ведомственную структуру расходов бюджета на 2026 год </w:t>
      </w:r>
      <w:r w:rsidRPr="0015199C">
        <w:rPr>
          <w:rFonts w:ascii="Arial" w:hAnsi="Arial" w:cs="Arial"/>
          <w:szCs w:val="24"/>
        </w:rPr>
        <w:br/>
        <w:t>и на плановый период 2027 и 2028 годов согласно приложению 4;</w:t>
      </w:r>
    </w:p>
    <w:p w14:paraId="7955336F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3) распределение бюджетных ассигнований по разделам, подразделам</w:t>
      </w:r>
      <w:r w:rsidRPr="0015199C">
        <w:rPr>
          <w:rFonts w:ascii="Arial" w:hAnsi="Arial" w:cs="Arial"/>
          <w:szCs w:val="24"/>
        </w:rPr>
        <w:br/>
        <w:t>и группам видов расходов классификации расходов бюджета на 2026 год</w:t>
      </w:r>
      <w:r w:rsidRPr="0015199C">
        <w:rPr>
          <w:rFonts w:ascii="Arial" w:hAnsi="Arial" w:cs="Arial"/>
          <w:szCs w:val="24"/>
        </w:rPr>
        <w:br/>
        <w:t>и на плановый период 2027 и 2028 годов согласно приложению 5.</w:t>
      </w:r>
    </w:p>
    <w:p w14:paraId="54A3287A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22. Утвердить резервный фонд администрации Городецкого муниципального округа Нижегородской области на 2026 год в сумме </w:t>
      </w:r>
      <w:r w:rsidR="006C2B98" w:rsidRPr="006C2B98">
        <w:rPr>
          <w:rFonts w:ascii="Arial" w:hAnsi="Arial" w:cs="Arial"/>
          <w:szCs w:val="24"/>
        </w:rPr>
        <w:t>11</w:t>
      </w:r>
      <w:r w:rsidR="006C2B98">
        <w:rPr>
          <w:rFonts w:ascii="Arial" w:hAnsi="Arial" w:cs="Arial"/>
          <w:szCs w:val="24"/>
        </w:rPr>
        <w:t> </w:t>
      </w:r>
      <w:r w:rsidR="006C2B98" w:rsidRPr="006C2B98">
        <w:rPr>
          <w:rFonts w:ascii="Arial" w:hAnsi="Arial" w:cs="Arial"/>
          <w:szCs w:val="24"/>
        </w:rPr>
        <w:t>976,0</w:t>
      </w:r>
      <w:r w:rsidR="006C2B98">
        <w:rPr>
          <w:rFonts w:ascii="Arial" w:hAnsi="Arial" w:cs="Arial"/>
          <w:szCs w:val="24"/>
        </w:rPr>
        <w:t xml:space="preserve"> </w:t>
      </w:r>
      <w:r w:rsidRPr="0015199C">
        <w:rPr>
          <w:rFonts w:ascii="Arial" w:hAnsi="Arial" w:cs="Arial"/>
          <w:szCs w:val="24"/>
        </w:rPr>
        <w:t>тыс. рублей, на 2027 год в сумме 106 492,1 тыс. рублей, на 2028 год</w:t>
      </w:r>
      <w:r w:rsidR="00CA084F">
        <w:rPr>
          <w:rFonts w:ascii="Arial" w:hAnsi="Arial" w:cs="Arial"/>
          <w:szCs w:val="24"/>
        </w:rPr>
        <w:t xml:space="preserve"> </w:t>
      </w:r>
      <w:r w:rsidRPr="0015199C">
        <w:rPr>
          <w:rFonts w:ascii="Arial" w:hAnsi="Arial" w:cs="Arial"/>
          <w:szCs w:val="24"/>
        </w:rPr>
        <w:t>в сумме 106 492,1 тыс. рублей.</w:t>
      </w:r>
    </w:p>
    <w:p w14:paraId="1254B39A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23. Утвердить общий объем бюджетных ассигнований на исполнение публичных нормативных обязательств на 2026 год в сумме 1 419,3 тыс. рублей,</w:t>
      </w:r>
      <w:r w:rsidRPr="0015199C">
        <w:rPr>
          <w:rFonts w:ascii="Arial" w:hAnsi="Arial" w:cs="Arial"/>
          <w:szCs w:val="24"/>
        </w:rPr>
        <w:br/>
        <w:t>на 2027 год в сумме 1 419,3 тыс. рублей, на 2028 год в сумме 1 419,3 тыс. рублей.</w:t>
      </w:r>
    </w:p>
    <w:p w14:paraId="567AE845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Утвердить перечень публичных нормативных обязательств, подлежащих исполнению за счет средств бюджета Городецкого муниципального округа,</w:t>
      </w:r>
      <w:r w:rsidRPr="0015199C">
        <w:rPr>
          <w:rFonts w:ascii="Arial" w:hAnsi="Arial" w:cs="Arial"/>
          <w:szCs w:val="24"/>
        </w:rPr>
        <w:br/>
        <w:t xml:space="preserve">на 2026 год и на плановый период 2027 и 2028 годов согласно приложению 6. </w:t>
      </w:r>
    </w:p>
    <w:p w14:paraId="442D8A4A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24. Установить, что в случаях, предусмотренных настоящим решением, управлением финансов администрации Городецкого муниципального округа Нижегородской области осуществляется казначейское сопровождение средств, указанных в подпункте 24.1 настоящего пункта, предоставляемых на основании муниципальных контрактов (контрактов, договоров, соглашений), заключаемых в 2025 году (далее – целевые средства).</w:t>
      </w:r>
    </w:p>
    <w:p w14:paraId="221F0FF4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При казначейском сопровождении операции по зачислению и списанию целевых средств производятся на казначейском счете для осуществления</w:t>
      </w:r>
      <w:r w:rsidRPr="0015199C">
        <w:rPr>
          <w:rFonts w:ascii="Arial" w:hAnsi="Arial" w:cs="Arial"/>
          <w:szCs w:val="24"/>
        </w:rPr>
        <w:br/>
        <w:t>и отражения операций с денежными средствами участников казначейского сопровождения, открытом управлению финансов администрации Городецкого муниципального округа Нижегородской области в Управлении Федерального казначейства по Нижегородской области и отражаются на лицевых счетах юридических лиц – участников казначейского сопровождения, открытых</w:t>
      </w:r>
      <w:r w:rsidRPr="0015199C">
        <w:rPr>
          <w:rFonts w:ascii="Arial" w:hAnsi="Arial" w:cs="Arial"/>
          <w:szCs w:val="24"/>
        </w:rPr>
        <w:br/>
        <w:t>в управлении финансов администрации Городецкого муниципального округа Нижегородской области в порядке, установленном администрацией Городецкого муниципального округа Нижегородской области.</w:t>
      </w:r>
    </w:p>
    <w:p w14:paraId="1CB3B9AB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При казначейском сопровождении целевых средств управление финансов администрации Городецкого муниципального округа Нижегородской области осуществляет санкционирование операций в установленном им порядке. </w:t>
      </w:r>
    </w:p>
    <w:p w14:paraId="35E6872D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24.1. Установить, что казначейскому сопровождению подлежат:</w:t>
      </w:r>
    </w:p>
    <w:p w14:paraId="67DC89B5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а) субсидии юридическим лицам (за исключением субсидий муниципальным бюджетным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расходов, в том числе в соответствии с концессионными соглашениями;</w:t>
      </w:r>
    </w:p>
    <w:p w14:paraId="129BE615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</w:p>
    <w:p w14:paraId="01D67ABD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lastRenderedPageBreak/>
        <w:t>б) гранты в форме субсидий бюджетными (автономными) учреждениям, предоставляемые в соответствии с пунктом 4 статьи 781 Бюджетного кодекса Российской Федерации (далее – гранты);</w:t>
      </w:r>
    </w:p>
    <w:p w14:paraId="1C2F6699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в) бюджетные инвестиции юридическим лицам, не являющимся муниципальными учреждениями в соответствии со статьей 80 Бюджетного кодекса Российской Федерации, в том числе в соответствии с концессионными соглашениями;</w:t>
      </w:r>
    </w:p>
    <w:p w14:paraId="617FCF6D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г) авансовые платежи по контрактам (договорам) о поставке товаров, выполнении работ, оказании услуг, заключаемым получателями субсидий</w:t>
      </w:r>
      <w:r w:rsidRPr="0015199C">
        <w:rPr>
          <w:rFonts w:ascii="Arial" w:hAnsi="Arial" w:cs="Arial"/>
          <w:szCs w:val="24"/>
        </w:rPr>
        <w:br/>
        <w:t>и бюджетных инвестиций, указанных в подпунктах «а» и «в» пункта 24.1,</w:t>
      </w:r>
      <w:r w:rsidRPr="0015199C">
        <w:rPr>
          <w:rFonts w:ascii="Arial" w:hAnsi="Arial" w:cs="Arial"/>
          <w:szCs w:val="24"/>
        </w:rPr>
        <w:br/>
        <w:t>с исполнителями по контрактам (договорам), источником финансового обеспечения которых являются данные субсидии, бюджетные инвестиции, если сумма контракта (договора) превышает 10 000,0 тыс. рублей;</w:t>
      </w:r>
    </w:p>
    <w:p w14:paraId="7F458340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д) авансовые платежи по муниципальным контрактам о поставке товаров, выполнении работ, оказании услуг, заключаемым на сумму свыше</w:t>
      </w:r>
      <w:r w:rsidRPr="0015199C">
        <w:rPr>
          <w:rFonts w:ascii="Arial" w:hAnsi="Arial" w:cs="Arial"/>
          <w:szCs w:val="24"/>
        </w:rPr>
        <w:br/>
        <w:t>30 000,0 тыс. рублей;</w:t>
      </w:r>
    </w:p>
    <w:p w14:paraId="28C93BB7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е) авансовые платежи по контрактам (договорам) о поставке товаров, выполнении работ, оказании услуг, заключаемым на сумму свыше</w:t>
      </w:r>
      <w:r w:rsidRPr="0015199C">
        <w:rPr>
          <w:rFonts w:ascii="Arial" w:hAnsi="Arial" w:cs="Arial"/>
          <w:szCs w:val="24"/>
        </w:rPr>
        <w:br/>
        <w:t>30 000,0 тыс. рублей муниципальными бюджетными и автономными учреждениями, лицевые счета которым открыты в управлении финансов администрации Городецкого муниципального округа Нижегородской области, источником финансового обеспечения которых являются средства, поступающие им в соответствии с законодательством Российской Федерации, Нижегородской области и нормативно-правовыми актами администрации Городецкого муниципального округа Нижегородской области на указанные лицевые счета;</w:t>
      </w:r>
    </w:p>
    <w:p w14:paraId="4B04B2EC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ж) авансовые платежи по контрактам (договорам) о поставке товаров, выполнении работ, оказании услуг, заключаемым исполнителями</w:t>
      </w:r>
      <w:r w:rsidRPr="0015199C">
        <w:rPr>
          <w:rFonts w:ascii="Arial" w:hAnsi="Arial" w:cs="Arial"/>
          <w:szCs w:val="24"/>
        </w:rPr>
        <w:br/>
        <w:t>и соисполнителями в рамках исполнения, указанных в подпунктах «в-д» пункта 24.1, если сумма контракта (договора), заключаемого исполнителем</w:t>
      </w:r>
      <w:r w:rsidRPr="0015199C">
        <w:rPr>
          <w:rFonts w:ascii="Arial" w:hAnsi="Arial" w:cs="Arial"/>
          <w:szCs w:val="24"/>
        </w:rPr>
        <w:br/>
      </w:r>
      <w:proofErr w:type="gramStart"/>
      <w:r w:rsidRPr="0015199C">
        <w:rPr>
          <w:rFonts w:ascii="Arial" w:hAnsi="Arial" w:cs="Arial"/>
          <w:szCs w:val="24"/>
        </w:rPr>
        <w:t>с соисполнителем</w:t>
      </w:r>
      <w:proofErr w:type="gramEnd"/>
      <w:r w:rsidRPr="0015199C">
        <w:rPr>
          <w:rFonts w:ascii="Arial" w:hAnsi="Arial" w:cs="Arial"/>
          <w:szCs w:val="24"/>
        </w:rPr>
        <w:t xml:space="preserve"> превышает 10 000,0 тыс. рублей;</w:t>
      </w:r>
    </w:p>
    <w:p w14:paraId="0E50E09A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з) 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управлении финансов администрации Городецкого муниципального округа Нижегородской области;</w:t>
      </w:r>
    </w:p>
    <w:p w14:paraId="4FC537C1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24.2. Положения подпункта 24.1. не распространяются на средства:</w:t>
      </w:r>
    </w:p>
    <w:p w14:paraId="5BF8CFB6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1) предоставляемые из бюджета Городецкого муниципального округа:</w:t>
      </w:r>
    </w:p>
    <w:p w14:paraId="734568D5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а) участникам казначейского сопровождения в порядке возмещения недополученных доходов или возмещения фактически понесенных затрат </w:t>
      </w:r>
      <w:r w:rsidRPr="0015199C">
        <w:rPr>
          <w:rFonts w:ascii="Arial" w:hAnsi="Arial" w:cs="Arial"/>
          <w:szCs w:val="24"/>
        </w:rPr>
        <w:br/>
        <w:t>в связи с производством (реализацией) товаров, выполнением работ, оказанием услуг;</w:t>
      </w:r>
    </w:p>
    <w:p w14:paraId="48D3ACEA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lastRenderedPageBreak/>
        <w:t>б) социально-ориентированным некоммерческим организациям, осуществляющим деятельность, предусмотренную статьей 31.1 Федерального закона от 12 января 1996 г. № 7-ФЗ «О некоммерческих организациях»;</w:t>
      </w:r>
    </w:p>
    <w:p w14:paraId="7B9D5875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в) некоммерческим организациям (не являющимся муниципальными бюджетными и автономными учреждениями) в целях последующего предоставления поручительств по обязательствам субъектов малого и среднего предпринимательства и организаций инфраструктуры поддержки субъектов малого и среднего предпринимательства;</w:t>
      </w:r>
    </w:p>
    <w:p w14:paraId="5E577D55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2) предоставляемые на основании муниципальных контрактов (контрактов, договоров, соглашений), заключаемых:</w:t>
      </w:r>
    </w:p>
    <w:p w14:paraId="5D701765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а) 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авиационных и железнодорожных билетов, билетов для проезда городским и пригородным транспортом, бронирования мест и проживания в гостиницах, подписки на периодические издания, обучения на курсах повышения квалификации, прохождения профессиональной переподготовки, участия в научных, методических, научно-практических конференциях по предоставлению доступа к видеотрансляции вебинара, по предоставлению права на использование простой (неисключительной) лицензии, по предоставлению права на использование программного продукта и иных конференциях, проведения олимпиад школьников, приобретения путевок на санаторно-курортное лечение, путевок для организации отдыха и оздоровления детей, проведения профильных экологических лагерей (смен), организации питания организованных групп детей в пути следования до места назначения и обратно, осуществления страхования в соответствии со страховым законодательством, в целях аренды, осуществления работ по переносу (переустройству, присоединению) принадлежащих участникам казначейского сопровождения инженерных сетей, коммуникаций и сооружений,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проведения проверки достоверности определения сметной стоимости  строительства, реконструкции, технического перевооружения (если такое перевооружение связано со строительством или реконструкцией объекта капитального строительства) и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планируется осуществлять полностью или частично за счет средств бюджетов бюджетной системы Российской Федерации, выдачи технических условий на подключение к сетям инженерно-технического обеспечения, подключения объектов к сетям инженерно-технического обеспечения, технологического присоединения к электрическим сетям объектов, организации презентаций Городецкого муниципального округа Нижегородской области, проведения мероприятий по ликвидации чрезвычайных ситуаций, выполнения работ по </w:t>
      </w:r>
      <w:r w:rsidRPr="0015199C">
        <w:rPr>
          <w:rFonts w:ascii="Arial" w:hAnsi="Arial" w:cs="Arial"/>
          <w:szCs w:val="24"/>
        </w:rPr>
        <w:lastRenderedPageBreak/>
        <w:t>мобилизационной подготовке, приобретения жилых помещений для обеспечения ими детей-сирот и детей, оставшихся без попечения родителей, лиц из числа детей-сирот и детей, оставшихся без попечения родителей, в целях приобретения услуг</w:t>
      </w:r>
      <w:r w:rsidR="00863CCF">
        <w:rPr>
          <w:rFonts w:ascii="Arial" w:hAnsi="Arial" w:cs="Arial"/>
          <w:szCs w:val="24"/>
        </w:rPr>
        <w:t xml:space="preserve"> </w:t>
      </w:r>
      <w:r w:rsidRPr="0015199C">
        <w:rPr>
          <w:rFonts w:ascii="Arial" w:hAnsi="Arial" w:cs="Arial"/>
          <w:szCs w:val="24"/>
        </w:rPr>
        <w:t>по приему платежей от физических лиц, осуществляемых платежными агентами;</w:t>
      </w:r>
    </w:p>
    <w:p w14:paraId="303E5EA6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б) в соответствии с законодательством Российской Федерации </w:t>
      </w:r>
      <w:r w:rsidRPr="0015199C">
        <w:rPr>
          <w:rFonts w:ascii="Arial" w:hAnsi="Arial" w:cs="Arial"/>
          <w:szCs w:val="24"/>
        </w:rPr>
        <w:br/>
        <w:t>о контрактной системе в сфере закупок товаров, работ, услуг для обеспечения муниципальных нужд, исполнение которых подлежит банковскому сопровождению.</w:t>
      </w:r>
    </w:p>
    <w:p w14:paraId="63C1E1CA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24.3. Установить, что при казначейском сопровождении субсидий юридическим лицам (за исключением субсидий муниципальным бюджетным</w:t>
      </w:r>
      <w:r w:rsidRPr="0015199C">
        <w:rPr>
          <w:rFonts w:ascii="Arial" w:hAnsi="Arial" w:cs="Arial"/>
          <w:szCs w:val="24"/>
        </w:rPr>
        <w:br/>
        <w:t>и автономным учреждениям) перечисление субсидий осуществляется</w:t>
      </w:r>
      <w:r w:rsidRPr="0015199C">
        <w:rPr>
          <w:rFonts w:ascii="Arial" w:hAnsi="Arial" w:cs="Arial"/>
          <w:szCs w:val="24"/>
        </w:rPr>
        <w:br/>
        <w:t>под фактическую потребность (с учетом аванса) на основании документов, подтверждающих возникновение у юридических лиц денежных обязательств.</w:t>
      </w:r>
    </w:p>
    <w:p w14:paraId="1FFFFA45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24.4. Осуществление операций с целевыми средствами, поступающими</w:t>
      </w:r>
      <w:r w:rsidRPr="0015199C">
        <w:rPr>
          <w:rFonts w:ascii="Arial" w:hAnsi="Arial" w:cs="Arial"/>
          <w:szCs w:val="24"/>
        </w:rPr>
        <w:br/>
        <w:t xml:space="preserve">на лицевые счета иных юридических лиц, не являющихся участниками бюджетного процесса, бюджетными (автономными) учреждениями, </w:t>
      </w:r>
      <w:r w:rsidRPr="0015199C">
        <w:rPr>
          <w:rFonts w:ascii="Arial" w:hAnsi="Arial" w:cs="Arial"/>
          <w:szCs w:val="24"/>
        </w:rPr>
        <w:br/>
        <w:t>на основании муниципальных контрактов, договоров, соглашений, заключенных до 2022 года, производится на казначейском счете для осуществления и отражения операций с денежными средствами получателей средств из бюджета, открытом управлению финансов администрации Городецкого муниципального округа Нижегородской области в Управлении Федерального казначейства по Нижегородской области.</w:t>
      </w:r>
    </w:p>
    <w:p w14:paraId="3A30F485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24.5. Открытие лицевых счетов участникам казначейского сопровождения осуществляется в порядке, установленном администрацией Городецкого муниципального округа Нижегородской области. Юридическим лицам, не имеющим регистрации на территории Нижегородской области, лицевые счета открываются после предоставления информации о регистрации обособленных подразделений таких юридических лиц на территории Нижегородской области в случаях, установленных Налоговым кодексом Российской Федерации.</w:t>
      </w:r>
    </w:p>
    <w:p w14:paraId="032168CA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24.6. В случаях заключения муниципальных контрактов (контрактов, договоров, соглашений), предметом которого является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авансирование работ по строительству, реконструкции и (или) капитальному ремонту объекта капитального строительства осуществляется после получения положительного заключения государственной экспертизы проектной документации </w:t>
      </w:r>
      <w:r w:rsidRPr="0015199C">
        <w:rPr>
          <w:rFonts w:ascii="Arial" w:hAnsi="Arial" w:cs="Arial"/>
          <w:szCs w:val="24"/>
        </w:rPr>
        <w:br/>
        <w:t xml:space="preserve">и результатов инженерных изысканий или положительного заключения экспертизы сметной документации уполномоченного органа (в случае, если </w:t>
      </w:r>
      <w:r w:rsidRPr="0015199C">
        <w:rPr>
          <w:rFonts w:ascii="Arial" w:hAnsi="Arial" w:cs="Arial"/>
          <w:szCs w:val="24"/>
        </w:rPr>
        <w:br/>
        <w:t>в соответствии с законодательством о градостроительной деятельности государственная экспертиза проектной документации не требуется).</w:t>
      </w:r>
    </w:p>
    <w:p w14:paraId="33BDB206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lastRenderedPageBreak/>
        <w:t>24.7. Получатели средств бюджета Городецкого муниципального округа, муниципальные бюджетные (автономные) учреждения Городецкого муниципального округа предусматривают в заключаемых ими муниципальных контрактов (контрактов, договоров, соглашений) о поставке товаров (выполнении работ, оказании услуг), условие об установлении размера авансового платежа, в соответствии с постановлением администрации Городецкого муниципального округа Нижегородской области о мерах по реализации решения Земского собрания Городецкого муниципального округа Нижегородской области о бюджете на соответствующий финансовый год, но не более размера обеспечения муниципальных контрактов (контрактов, договоров, соглашений).</w:t>
      </w:r>
    </w:p>
    <w:p w14:paraId="0F636335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25. Безвозмездные поступления от физических и юридических лиц,</w:t>
      </w:r>
      <w:r w:rsidRPr="0015199C">
        <w:rPr>
          <w:rFonts w:ascii="Arial" w:hAnsi="Arial" w:cs="Arial"/>
          <w:szCs w:val="24"/>
        </w:rPr>
        <w:br/>
        <w:t>в том числе добровольные пожертвования, не использованные казенными учреждениями Городецкого муниципального округа Нижегородской области</w:t>
      </w:r>
      <w:r w:rsidRPr="0015199C">
        <w:rPr>
          <w:rFonts w:ascii="Arial" w:hAnsi="Arial" w:cs="Arial"/>
          <w:szCs w:val="24"/>
        </w:rPr>
        <w:br/>
        <w:t xml:space="preserve">и оставшиеся на 1 января текущего финансового года на едином счете бюджета Городецкого муниципального округа, открытом в Управлении Федерального казначейства по Нижегородской области, при наличии потребности, могут быть использованы казенными учреждениями Городецкого муниципального округа Нижегородской области в текущем финансовом году на те же цели, </w:t>
      </w:r>
      <w:r w:rsidRPr="0015199C">
        <w:rPr>
          <w:rFonts w:ascii="Arial" w:hAnsi="Arial" w:cs="Arial"/>
          <w:szCs w:val="24"/>
        </w:rPr>
        <w:br/>
        <w:t>с последующим уточнением бюджетных ассигнований, предусмотренных настоящим решением.</w:t>
      </w:r>
    </w:p>
    <w:p w14:paraId="72E19642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Безвозмездные поступления от физических и юридических лиц, в том числе добровольные пожертвования, поступающие казенным учреждениям Городецкого муниципального округа Нижегородской области, в полном объеме зачисляются в бюджет Городецкого муниципального округа и направляются </w:t>
      </w:r>
      <w:r w:rsidRPr="0015199C">
        <w:rPr>
          <w:rFonts w:ascii="Arial" w:hAnsi="Arial" w:cs="Arial"/>
          <w:szCs w:val="24"/>
        </w:rPr>
        <w:br/>
        <w:t xml:space="preserve">на финансовое обеспечение осуществления функций казенных учреждений Городецкого муниципального округа Нижегородской области в соответствии </w:t>
      </w:r>
      <w:r w:rsidRPr="0015199C">
        <w:rPr>
          <w:rFonts w:ascii="Arial" w:hAnsi="Arial" w:cs="Arial"/>
          <w:szCs w:val="24"/>
        </w:rPr>
        <w:br/>
        <w:t xml:space="preserve">с их целевым назначением сверх бюджетных ассигнований, предусмотренных </w:t>
      </w:r>
      <w:r w:rsidRPr="0015199C">
        <w:rPr>
          <w:rFonts w:ascii="Arial" w:hAnsi="Arial" w:cs="Arial"/>
          <w:szCs w:val="24"/>
        </w:rPr>
        <w:br/>
        <w:t>в бюджет Городецкого муниципального округа, в порядке, установленном управлением финансов администрации Городецкого муниципального округа Нижегородской области.</w:t>
      </w:r>
    </w:p>
    <w:p w14:paraId="534E500C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26. Субсидии юридическим лицам (за исключением субсидий муниципальным учреждениям), индивидуальным предпринимателям </w:t>
      </w:r>
      <w:r w:rsidRPr="0015199C">
        <w:rPr>
          <w:rFonts w:ascii="Arial" w:hAnsi="Arial" w:cs="Arial"/>
          <w:szCs w:val="24"/>
        </w:rPr>
        <w:br/>
        <w:t>и физическим лицам-производителям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Правительством Нижегородской области и администрацией Городецкого муниципального округа Нижегородской области в следующих случаях:</w:t>
      </w:r>
    </w:p>
    <w:p w14:paraId="7E61AFC0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1) на субсидирование части затрат субъектам малого и среднего предпринимательства, связанных с приобретением оборудования;</w:t>
      </w:r>
    </w:p>
    <w:p w14:paraId="04A05F53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2) на компенсацию субъектам малого и среднего предпринимательства, участвующим в выставках и конкурсах, взносов за участие в выставках, ярмарках;</w:t>
      </w:r>
    </w:p>
    <w:p w14:paraId="1775AF53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lastRenderedPageBreak/>
        <w:t>3) МУП «Тепловые сети» на финансовое обеспечение (возмещение) процентов за пользование займом Публично-правовой компании «Фонд развития территории»;</w:t>
      </w:r>
    </w:p>
    <w:p w14:paraId="18D3B129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4) на возмещение затрат по коммунальным услугам частному общеобразовательному учреждению религиозной организации «Православная гимназия имени святого благоверного великого князя Александра Невского (Городецкая Епархия)»;</w:t>
      </w:r>
    </w:p>
    <w:p w14:paraId="0C40399B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5) на возмещение части затрат по организации питания в лагерях</w:t>
      </w:r>
      <w:r w:rsidRPr="0015199C">
        <w:rPr>
          <w:rFonts w:ascii="Arial" w:hAnsi="Arial" w:cs="Arial"/>
          <w:szCs w:val="24"/>
        </w:rPr>
        <w:br/>
        <w:t>с дневным пребыванием детей в период летних каникул на базе частного общеобразовательного учреждения религиозной организации «Православная гимназия имени святого благоверного великого князя Александра Невского (Городецкая Епархия)»;</w:t>
      </w:r>
    </w:p>
    <w:p w14:paraId="16EE9C45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6) на осуществление образовательной деятельности частному общеобразовательному учреждению религиозной организации «Православная гимназия имени святого благоверного великого князя Александра Невского (Городецкая Епархия)».</w:t>
      </w:r>
    </w:p>
    <w:p w14:paraId="5AEDB5F1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27. Субсидии некоммерческим организациям, не являющимся муниципальными учреждениями, предоставляются в порядке, установленном администрацией Городецкого муниципального округа Нижегородской области</w:t>
      </w:r>
      <w:r w:rsidRPr="0015199C">
        <w:rPr>
          <w:rFonts w:ascii="Arial" w:hAnsi="Arial" w:cs="Arial"/>
          <w:szCs w:val="24"/>
        </w:rPr>
        <w:br/>
        <w:t>на предоставление субсидии социально ориентированным некоммерческим организациям на реализацию общественно значимых проектов в Городецком муниципальном округе Нижегородской области.</w:t>
      </w:r>
    </w:p>
    <w:p w14:paraId="6C69C533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28. Утвердить объем бюджетных ассигнований дорожного фонда Городецкого муниципального округа Нижегородской области:</w:t>
      </w:r>
    </w:p>
    <w:p w14:paraId="30BF2FE3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на 2026 год в размере </w:t>
      </w:r>
      <w:r w:rsidR="006C2B98" w:rsidRPr="006C2B98">
        <w:rPr>
          <w:rFonts w:ascii="Arial" w:hAnsi="Arial" w:cs="Arial"/>
          <w:szCs w:val="24"/>
        </w:rPr>
        <w:t>141</w:t>
      </w:r>
      <w:r w:rsidR="006C2B98">
        <w:rPr>
          <w:rFonts w:ascii="Arial" w:hAnsi="Arial" w:cs="Arial"/>
          <w:szCs w:val="24"/>
        </w:rPr>
        <w:t> </w:t>
      </w:r>
      <w:r w:rsidR="006C2B98" w:rsidRPr="006C2B98">
        <w:rPr>
          <w:rFonts w:ascii="Arial" w:hAnsi="Arial" w:cs="Arial"/>
          <w:szCs w:val="24"/>
        </w:rPr>
        <w:t>584,6</w:t>
      </w:r>
      <w:r w:rsidR="00987139" w:rsidRPr="00987139">
        <w:rPr>
          <w:rFonts w:ascii="Arial" w:hAnsi="Arial" w:cs="Arial"/>
          <w:szCs w:val="24"/>
        </w:rPr>
        <w:t xml:space="preserve"> </w:t>
      </w:r>
      <w:r w:rsidRPr="0015199C">
        <w:rPr>
          <w:rFonts w:ascii="Arial" w:hAnsi="Arial" w:cs="Arial"/>
          <w:szCs w:val="24"/>
        </w:rPr>
        <w:t>тыс. рублей;</w:t>
      </w:r>
    </w:p>
    <w:p w14:paraId="319CE2C5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на 2027 год в размере 99 751,2 тыс. рублей;</w:t>
      </w:r>
    </w:p>
    <w:p w14:paraId="6AB46818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на 2028 год в размере 103 726,8 тыс. рублей.</w:t>
      </w:r>
    </w:p>
    <w:p w14:paraId="260A5A54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29. Установить верхний предел муниципального внутреннего долга Городецкого муниципального округа Нижегородской области:</w:t>
      </w:r>
    </w:p>
    <w:p w14:paraId="76381AC9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1) на 1 января 2027 года в сумме </w:t>
      </w:r>
      <w:r w:rsidR="006C2B98" w:rsidRPr="006C2B98">
        <w:rPr>
          <w:rFonts w:ascii="Arial" w:hAnsi="Arial" w:cs="Arial"/>
          <w:szCs w:val="24"/>
        </w:rPr>
        <w:t>103</w:t>
      </w:r>
      <w:r w:rsidR="006C2B98">
        <w:rPr>
          <w:rFonts w:ascii="Arial" w:hAnsi="Arial" w:cs="Arial"/>
          <w:szCs w:val="24"/>
        </w:rPr>
        <w:t> </w:t>
      </w:r>
      <w:r w:rsidR="006C2B98" w:rsidRPr="006C2B98">
        <w:rPr>
          <w:rFonts w:ascii="Arial" w:hAnsi="Arial" w:cs="Arial"/>
          <w:szCs w:val="24"/>
        </w:rPr>
        <w:t>522,0</w:t>
      </w:r>
      <w:r w:rsidR="00CA084F">
        <w:rPr>
          <w:rFonts w:ascii="Arial" w:hAnsi="Arial" w:cs="Arial"/>
          <w:szCs w:val="24"/>
        </w:rPr>
        <w:t xml:space="preserve"> </w:t>
      </w:r>
      <w:r w:rsidRPr="0015199C">
        <w:rPr>
          <w:rFonts w:ascii="Arial" w:hAnsi="Arial" w:cs="Arial"/>
          <w:szCs w:val="24"/>
        </w:rPr>
        <w:t>тыс. рублей, в том числе верхний предел долга по муниципальным гарантиям Городецкого муниципального округа Нижегородской области в валюте Российской Федерации в сумме 0,0 рублей;</w:t>
      </w:r>
    </w:p>
    <w:p w14:paraId="61687BCA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 xml:space="preserve">2) на 1 января 2028 года в сумме </w:t>
      </w:r>
      <w:r w:rsidR="006C2B98" w:rsidRPr="006C2B98">
        <w:rPr>
          <w:rFonts w:ascii="Arial" w:hAnsi="Arial" w:cs="Arial"/>
          <w:szCs w:val="24"/>
        </w:rPr>
        <w:t>13</w:t>
      </w:r>
      <w:r w:rsidR="006C2B98">
        <w:rPr>
          <w:rFonts w:ascii="Arial" w:hAnsi="Arial" w:cs="Arial"/>
          <w:szCs w:val="24"/>
        </w:rPr>
        <w:t> </w:t>
      </w:r>
      <w:r w:rsidR="006C2B98" w:rsidRPr="006C2B98">
        <w:rPr>
          <w:rFonts w:ascii="Arial" w:hAnsi="Arial" w:cs="Arial"/>
          <w:szCs w:val="24"/>
        </w:rPr>
        <w:t>985,9</w:t>
      </w:r>
      <w:r w:rsidRPr="0015199C">
        <w:rPr>
          <w:rFonts w:ascii="Arial" w:hAnsi="Arial" w:cs="Arial"/>
          <w:szCs w:val="24"/>
        </w:rPr>
        <w:t xml:space="preserve"> тыс. рублей, в том числе верхний предел долга по муниципальным гарантиям Городецкого муниципального округа Нижегородской области в валюте Российской Федерации в сумме 0,0 рублей,</w:t>
      </w:r>
      <w:r w:rsidR="006C2B98">
        <w:rPr>
          <w:rFonts w:ascii="Arial" w:hAnsi="Arial" w:cs="Arial"/>
          <w:szCs w:val="24"/>
        </w:rPr>
        <w:br/>
      </w:r>
      <w:r w:rsidRPr="0015199C">
        <w:rPr>
          <w:rFonts w:ascii="Arial" w:hAnsi="Arial" w:cs="Arial"/>
          <w:szCs w:val="24"/>
        </w:rPr>
        <w:t xml:space="preserve">и на 1 января 2029 года в сумме </w:t>
      </w:r>
      <w:r w:rsidR="006C2B98" w:rsidRPr="006C2B98">
        <w:rPr>
          <w:rFonts w:ascii="Arial" w:hAnsi="Arial" w:cs="Arial"/>
          <w:szCs w:val="24"/>
        </w:rPr>
        <w:t>6</w:t>
      </w:r>
      <w:r w:rsidR="006C2B98">
        <w:rPr>
          <w:rFonts w:ascii="Arial" w:hAnsi="Arial" w:cs="Arial"/>
          <w:szCs w:val="24"/>
        </w:rPr>
        <w:t> </w:t>
      </w:r>
      <w:r w:rsidR="006C2B98" w:rsidRPr="006C2B98">
        <w:rPr>
          <w:rFonts w:ascii="Arial" w:hAnsi="Arial" w:cs="Arial"/>
          <w:szCs w:val="24"/>
        </w:rPr>
        <w:t xml:space="preserve">992,9 </w:t>
      </w:r>
      <w:r w:rsidRPr="0015199C">
        <w:rPr>
          <w:rFonts w:ascii="Arial" w:hAnsi="Arial" w:cs="Arial"/>
          <w:szCs w:val="24"/>
        </w:rPr>
        <w:t>тыс. рублей, в том числе верхний предел долга по муниципальным гарантиям Городецкого муниципального округа Нижегородской области в валюте Российской Федерации в сумме 0,0 рублей.</w:t>
      </w:r>
    </w:p>
    <w:p w14:paraId="0061EE72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30. Установить верхний предел муниципального внешнего долга Городецкого муниципального округа Нижегородской области в иностранной валюте по состоянию:</w:t>
      </w:r>
    </w:p>
    <w:p w14:paraId="48053AC5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lastRenderedPageBreak/>
        <w:t>1) на 1 января 2027 года в сумме 0,0, в том числе верхний предел долга</w:t>
      </w:r>
      <w:r w:rsidRPr="0015199C">
        <w:rPr>
          <w:rFonts w:ascii="Arial" w:hAnsi="Arial" w:cs="Arial"/>
          <w:szCs w:val="24"/>
        </w:rPr>
        <w:br/>
        <w:t>по муниципальным гарантиям Городецкого муниципального округа Нижегородской области в иностранной валюте в сумме 0,0;</w:t>
      </w:r>
    </w:p>
    <w:p w14:paraId="0BAC699E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2) на 1 января 2028 года в сумме 0,0, в том числе верхний предел долга</w:t>
      </w:r>
      <w:r w:rsidRPr="0015199C">
        <w:rPr>
          <w:rFonts w:ascii="Arial" w:hAnsi="Arial" w:cs="Arial"/>
          <w:szCs w:val="24"/>
        </w:rPr>
        <w:br/>
        <w:t>по муниципальным гарантиям Городецкого муниципального округа Нижегородской области в иностранной валюте в сумме 0,0, и на 1 января 2029 года в сумме 0,0, в том числе верхний предел долга по муниципальным гарантиям Городецкого муниципального округа Нижегородской области в иностранной валюте в сумме 0,0.</w:t>
      </w:r>
    </w:p>
    <w:p w14:paraId="705C9049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31. Утвердить Программу муниципальных внутренних заимствований Городецкого муниципального округа Нижегородской области на 2026 год</w:t>
      </w:r>
      <w:r w:rsidRPr="0015199C">
        <w:rPr>
          <w:rFonts w:ascii="Arial" w:hAnsi="Arial" w:cs="Arial"/>
          <w:szCs w:val="24"/>
        </w:rPr>
        <w:br/>
        <w:t>и на плановый период 2027 и 2028 годов и Структуру муниципального долга Городецкого муниципального округа Нижегородской области на 2026 год</w:t>
      </w:r>
      <w:r w:rsidRPr="0015199C">
        <w:rPr>
          <w:rFonts w:ascii="Arial" w:hAnsi="Arial" w:cs="Arial"/>
          <w:szCs w:val="24"/>
        </w:rPr>
        <w:br/>
        <w:t>и на плановый период 2027 и 2028 годов согласно приложению 7.</w:t>
      </w:r>
    </w:p>
    <w:p w14:paraId="2A184212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32. Утвердить Программу муниципальных внешних заимствований Городецкого муниципального округа Нижегородской области на 2026 год</w:t>
      </w:r>
      <w:r w:rsidRPr="0015199C">
        <w:rPr>
          <w:rFonts w:ascii="Arial" w:hAnsi="Arial" w:cs="Arial"/>
          <w:szCs w:val="24"/>
        </w:rPr>
        <w:br/>
        <w:t>и на плановый период 2027 и 2028 годов согласно приложению 8.</w:t>
      </w:r>
    </w:p>
    <w:p w14:paraId="7FAB889F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33. Утвердить Программу муниципальных гарантий Городецкого муниципального округа Нижегородской области в валюте Российской Федерации на 2026 год и на плановый период 2027 и 2028 годов согласно приложению 9.</w:t>
      </w:r>
    </w:p>
    <w:p w14:paraId="72A54507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34. Установить предельный объем расходов на обслуживание муниципального долга Городецкого муниципального округа Нижегородской области в размере 10 процентов от объема расходов бюджета Городецкого муниципального округа, за исключением объема расходов, которые осуществляются за счет субвенций, предоставляемых из бюджетов бюджетной системы Российской Федерации.</w:t>
      </w:r>
    </w:p>
    <w:p w14:paraId="495614C1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35. Настоящее решение вступает в силу с 1 января 2026 года.</w:t>
      </w:r>
    </w:p>
    <w:p w14:paraId="066709A8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36. Опубликовать настоящее решение в газете «Городецкий вестник»</w:t>
      </w:r>
      <w:r w:rsidRPr="0015199C">
        <w:rPr>
          <w:rFonts w:ascii="Arial" w:hAnsi="Arial" w:cs="Arial"/>
          <w:szCs w:val="24"/>
        </w:rPr>
        <w:br/>
        <w:t>и разместить на официальном сайте Городецкого муниципального округа</w:t>
      </w:r>
      <w:r w:rsidRPr="0015199C">
        <w:rPr>
          <w:rFonts w:ascii="Arial" w:hAnsi="Arial" w:cs="Arial"/>
          <w:szCs w:val="24"/>
        </w:rPr>
        <w:br/>
        <w:t>Нижегородской области.</w:t>
      </w:r>
    </w:p>
    <w:p w14:paraId="39EA27D5" w14:textId="77777777" w:rsidR="0047761B" w:rsidRPr="0015199C" w:rsidRDefault="0047761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  <w:r w:rsidRPr="0015199C">
        <w:rPr>
          <w:rFonts w:ascii="Arial" w:hAnsi="Arial" w:cs="Arial"/>
          <w:szCs w:val="24"/>
        </w:rPr>
        <w:t>37. Контроль за выполнением настоящего решения возложить</w:t>
      </w:r>
      <w:r w:rsidRPr="0015199C">
        <w:rPr>
          <w:rFonts w:ascii="Arial" w:hAnsi="Arial" w:cs="Arial"/>
          <w:szCs w:val="24"/>
        </w:rPr>
        <w:br/>
        <w:t>на постоянную комиссию Земского собрания Городецкого муниципального округа по бюджетным вопросам.</w:t>
      </w:r>
    </w:p>
    <w:p w14:paraId="6706D9E3" w14:textId="77777777" w:rsidR="007038BB" w:rsidRPr="0015199C" w:rsidRDefault="007038B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</w:p>
    <w:p w14:paraId="0CE1CC8F" w14:textId="77777777" w:rsidR="007038BB" w:rsidRPr="0015199C" w:rsidRDefault="007038B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824"/>
      </w:tblGrid>
      <w:tr w:rsidR="007038BB" w:rsidRPr="0015199C" w14:paraId="059E4FB1" w14:textId="77777777" w:rsidTr="009E4AAE">
        <w:tc>
          <w:tcPr>
            <w:tcW w:w="4926" w:type="dxa"/>
            <w:hideMark/>
          </w:tcPr>
          <w:p w14:paraId="4D713D6D" w14:textId="77777777" w:rsidR="007038BB" w:rsidRPr="0015199C" w:rsidRDefault="007038BB" w:rsidP="0015199C">
            <w:pPr>
              <w:pStyle w:val="a4"/>
              <w:tabs>
                <w:tab w:val="left" w:pos="993"/>
              </w:tabs>
              <w:spacing w:line="312" w:lineRule="auto"/>
              <w:ind w:firstLine="720"/>
              <w:jc w:val="both"/>
              <w:rPr>
                <w:rFonts w:ascii="Arial" w:hAnsi="Arial" w:cs="Arial"/>
                <w:szCs w:val="24"/>
              </w:rPr>
            </w:pPr>
            <w:r w:rsidRPr="0015199C">
              <w:rPr>
                <w:rFonts w:ascii="Arial" w:hAnsi="Arial" w:cs="Arial"/>
                <w:szCs w:val="24"/>
              </w:rPr>
              <w:t>Глава местного самоуправления</w:t>
            </w:r>
          </w:p>
          <w:p w14:paraId="0C4E5046" w14:textId="77777777" w:rsidR="007038BB" w:rsidRPr="0015199C" w:rsidRDefault="007038BB" w:rsidP="0015199C">
            <w:pPr>
              <w:pStyle w:val="a4"/>
              <w:tabs>
                <w:tab w:val="left" w:pos="993"/>
              </w:tabs>
              <w:spacing w:line="312" w:lineRule="auto"/>
              <w:ind w:firstLine="720"/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15199C">
              <w:rPr>
                <w:rFonts w:ascii="Arial" w:hAnsi="Arial" w:cs="Arial"/>
                <w:szCs w:val="24"/>
              </w:rPr>
              <w:t>А.Ю.Мудров</w:t>
            </w:r>
            <w:proofErr w:type="spellEnd"/>
          </w:p>
        </w:tc>
        <w:tc>
          <w:tcPr>
            <w:tcW w:w="4927" w:type="dxa"/>
            <w:hideMark/>
          </w:tcPr>
          <w:p w14:paraId="336A4075" w14:textId="77777777" w:rsidR="007038BB" w:rsidRPr="0015199C" w:rsidRDefault="007038BB" w:rsidP="0015199C">
            <w:pPr>
              <w:pStyle w:val="a4"/>
              <w:tabs>
                <w:tab w:val="left" w:pos="993"/>
              </w:tabs>
              <w:spacing w:line="312" w:lineRule="auto"/>
              <w:ind w:firstLine="720"/>
              <w:jc w:val="both"/>
              <w:rPr>
                <w:rFonts w:ascii="Arial" w:hAnsi="Arial" w:cs="Arial"/>
                <w:szCs w:val="24"/>
              </w:rPr>
            </w:pPr>
            <w:r w:rsidRPr="0015199C">
              <w:rPr>
                <w:rFonts w:ascii="Arial" w:hAnsi="Arial" w:cs="Arial"/>
                <w:szCs w:val="24"/>
              </w:rPr>
              <w:t xml:space="preserve">Председатель </w:t>
            </w:r>
            <w:r w:rsidR="004D55B7" w:rsidRPr="0015199C">
              <w:rPr>
                <w:rFonts w:ascii="Arial" w:hAnsi="Arial" w:cs="Arial"/>
                <w:szCs w:val="24"/>
              </w:rPr>
              <w:t>Земского собрания</w:t>
            </w:r>
          </w:p>
          <w:p w14:paraId="0E3796BB" w14:textId="77777777" w:rsidR="007038BB" w:rsidRPr="0015199C" w:rsidRDefault="007038BB" w:rsidP="0015199C">
            <w:pPr>
              <w:pStyle w:val="a4"/>
              <w:tabs>
                <w:tab w:val="left" w:pos="993"/>
              </w:tabs>
              <w:spacing w:line="312" w:lineRule="auto"/>
              <w:ind w:firstLine="720"/>
              <w:jc w:val="both"/>
              <w:rPr>
                <w:rFonts w:ascii="Arial" w:hAnsi="Arial" w:cs="Arial"/>
                <w:szCs w:val="24"/>
              </w:rPr>
            </w:pPr>
            <w:r w:rsidRPr="0015199C">
              <w:rPr>
                <w:rFonts w:ascii="Arial" w:hAnsi="Arial" w:cs="Arial"/>
                <w:szCs w:val="24"/>
              </w:rPr>
              <w:t>Н.Ф.Поляков</w:t>
            </w:r>
          </w:p>
        </w:tc>
      </w:tr>
    </w:tbl>
    <w:p w14:paraId="2563DEEB" w14:textId="77777777" w:rsidR="007038BB" w:rsidRPr="0015199C" w:rsidRDefault="007038BB" w:rsidP="0015199C">
      <w:pPr>
        <w:pStyle w:val="a4"/>
        <w:tabs>
          <w:tab w:val="left" w:pos="993"/>
        </w:tabs>
        <w:spacing w:line="312" w:lineRule="auto"/>
        <w:ind w:firstLine="720"/>
        <w:jc w:val="both"/>
        <w:rPr>
          <w:rFonts w:ascii="Arial" w:hAnsi="Arial" w:cs="Arial"/>
          <w:szCs w:val="24"/>
        </w:rPr>
      </w:pPr>
    </w:p>
    <w:p w14:paraId="036B97E5" w14:textId="77777777" w:rsidR="00B665DA" w:rsidRDefault="00B665DA" w:rsidP="007038BB"/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B665DA" w14:paraId="35510AE6" w14:textId="77777777" w:rsidTr="00611A7C">
        <w:tc>
          <w:tcPr>
            <w:tcW w:w="4926" w:type="dxa"/>
          </w:tcPr>
          <w:p w14:paraId="51AEDA59" w14:textId="77777777" w:rsidR="00B665DA" w:rsidRDefault="00B665DA"/>
        </w:tc>
        <w:tc>
          <w:tcPr>
            <w:tcW w:w="4927" w:type="dxa"/>
          </w:tcPr>
          <w:p w14:paraId="3BFB5DFA" w14:textId="77777777" w:rsidR="00B665DA" w:rsidRDefault="00B665DA">
            <w:pPr>
              <w:jc w:val="right"/>
            </w:pPr>
          </w:p>
        </w:tc>
      </w:tr>
    </w:tbl>
    <w:p w14:paraId="32DAB023" w14:textId="460DA720" w:rsidR="00ED3BDE" w:rsidRPr="009028E0" w:rsidRDefault="00ED3BDE" w:rsidP="009028E0">
      <w:pPr>
        <w:rPr>
          <w:rFonts w:ascii="Arial" w:hAnsi="Arial" w:cs="Arial"/>
          <w:sz w:val="28"/>
          <w:szCs w:val="28"/>
          <w:lang w:val="en-US"/>
        </w:rPr>
      </w:pPr>
    </w:p>
    <w:sectPr w:rsidR="00ED3BDE" w:rsidRPr="009028E0" w:rsidSect="00ED3BDE">
      <w:headerReference w:type="even" r:id="rId7"/>
      <w:headerReference w:type="default" r:id="rId8"/>
      <w:pgSz w:w="11906" w:h="16838"/>
      <w:pgMar w:top="284" w:right="851" w:bottom="5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10312" w14:textId="77777777" w:rsidR="00FA2E0C" w:rsidRDefault="00FA2E0C">
      <w:r>
        <w:separator/>
      </w:r>
    </w:p>
  </w:endnote>
  <w:endnote w:type="continuationSeparator" w:id="0">
    <w:p w14:paraId="3A373280" w14:textId="77777777" w:rsidR="00FA2E0C" w:rsidRDefault="00FA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BA60F" w14:textId="77777777" w:rsidR="00FA2E0C" w:rsidRDefault="00FA2E0C">
      <w:r>
        <w:separator/>
      </w:r>
    </w:p>
  </w:footnote>
  <w:footnote w:type="continuationSeparator" w:id="0">
    <w:p w14:paraId="56D55BD5" w14:textId="77777777" w:rsidR="00FA2E0C" w:rsidRDefault="00FA2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EED0" w14:textId="77777777" w:rsidR="000339AD" w:rsidRDefault="000339A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5309481" w14:textId="77777777" w:rsidR="000339AD" w:rsidRDefault="000339A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0D1E" w14:textId="77777777" w:rsidR="000339AD" w:rsidRDefault="000339A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55002">
      <w:rPr>
        <w:rStyle w:val="a8"/>
        <w:noProof/>
      </w:rPr>
      <w:t>2</w:t>
    </w:r>
    <w:r>
      <w:rPr>
        <w:rStyle w:val="a8"/>
      </w:rPr>
      <w:fldChar w:fldCharType="end"/>
    </w:r>
  </w:p>
  <w:p w14:paraId="7B4A1089" w14:textId="77777777" w:rsidR="000339AD" w:rsidRDefault="000339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D63"/>
    <w:multiLevelType w:val="hybridMultilevel"/>
    <w:tmpl w:val="A3C89FCE"/>
    <w:lvl w:ilvl="0" w:tplc="80FCC8A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</w:lvl>
    <w:lvl w:ilvl="1" w:tplc="3DC65BB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91D19"/>
    <w:multiLevelType w:val="hybridMultilevel"/>
    <w:tmpl w:val="12186990"/>
    <w:lvl w:ilvl="0" w:tplc="0419000F">
      <w:start w:val="1"/>
      <w:numFmt w:val="decimal"/>
      <w:lvlText w:val="%1."/>
      <w:lvlJc w:val="left"/>
      <w:pPr>
        <w:ind w:left="19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34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41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8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5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63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70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74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109269B"/>
    <w:multiLevelType w:val="hybridMultilevel"/>
    <w:tmpl w:val="26F279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7650D"/>
    <w:multiLevelType w:val="multilevel"/>
    <w:tmpl w:val="CE80C3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24BA30CA"/>
    <w:multiLevelType w:val="hybridMultilevel"/>
    <w:tmpl w:val="3140BDD6"/>
    <w:lvl w:ilvl="0" w:tplc="E8F474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6713F5"/>
    <w:multiLevelType w:val="hybridMultilevel"/>
    <w:tmpl w:val="318C2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63F0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AC6A14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5C3647"/>
    <w:multiLevelType w:val="hybridMultilevel"/>
    <w:tmpl w:val="86ACE66E"/>
    <w:lvl w:ilvl="0" w:tplc="963E70F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D1C1CF1"/>
    <w:multiLevelType w:val="multilevel"/>
    <w:tmpl w:val="F7A2AB3C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1455"/>
      </w:pPr>
    </w:lvl>
    <w:lvl w:ilvl="1">
      <w:start w:val="1"/>
      <w:numFmt w:val="decimal"/>
      <w:lvlText w:val="%1.%2)"/>
      <w:lvlJc w:val="left"/>
      <w:pPr>
        <w:tabs>
          <w:tab w:val="num" w:pos="2175"/>
        </w:tabs>
        <w:ind w:left="2175" w:hanging="1455"/>
      </w:pPr>
    </w:lvl>
    <w:lvl w:ilvl="2">
      <w:start w:val="1"/>
      <w:numFmt w:val="decimal"/>
      <w:lvlText w:val="%1.%2)%3."/>
      <w:lvlJc w:val="left"/>
      <w:pPr>
        <w:tabs>
          <w:tab w:val="num" w:pos="2895"/>
        </w:tabs>
        <w:ind w:left="2895" w:hanging="1455"/>
      </w:pPr>
    </w:lvl>
    <w:lvl w:ilvl="3">
      <w:start w:val="1"/>
      <w:numFmt w:val="decimal"/>
      <w:lvlText w:val="%1.%2)%3.%4."/>
      <w:lvlJc w:val="left"/>
      <w:pPr>
        <w:tabs>
          <w:tab w:val="num" w:pos="3615"/>
        </w:tabs>
        <w:ind w:left="3615" w:hanging="1455"/>
      </w:pPr>
    </w:lvl>
    <w:lvl w:ilvl="4">
      <w:start w:val="1"/>
      <w:numFmt w:val="decimal"/>
      <w:lvlText w:val="%1.%2)%3.%4.%5."/>
      <w:lvlJc w:val="left"/>
      <w:pPr>
        <w:tabs>
          <w:tab w:val="num" w:pos="4335"/>
        </w:tabs>
        <w:ind w:left="4335" w:hanging="1455"/>
      </w:pPr>
    </w:lvl>
    <w:lvl w:ilvl="5">
      <w:start w:val="1"/>
      <w:numFmt w:val="decimal"/>
      <w:lvlText w:val="%1.%2)%3.%4.%5.%6."/>
      <w:lvlJc w:val="left"/>
      <w:pPr>
        <w:tabs>
          <w:tab w:val="num" w:pos="5055"/>
        </w:tabs>
        <w:ind w:left="5055" w:hanging="1455"/>
      </w:p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</w:lvl>
  </w:abstractNum>
  <w:abstractNum w:abstractNumId="8" w15:restartNumberingAfterBreak="0">
    <w:nsid w:val="46777C6E"/>
    <w:multiLevelType w:val="hybridMultilevel"/>
    <w:tmpl w:val="C3EA6C8A"/>
    <w:lvl w:ilvl="0" w:tplc="73D059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1A55F07"/>
    <w:multiLevelType w:val="multilevel"/>
    <w:tmpl w:val="C3C4A9D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55753EAC"/>
    <w:multiLevelType w:val="multilevel"/>
    <w:tmpl w:val="0518AC6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)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</w:lvl>
  </w:abstractNum>
  <w:abstractNum w:abstractNumId="11" w15:restartNumberingAfterBreak="0">
    <w:nsid w:val="59C65AB6"/>
    <w:multiLevelType w:val="hybridMultilevel"/>
    <w:tmpl w:val="F718D400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3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663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3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823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3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60304D2D"/>
    <w:multiLevelType w:val="hybridMultilevel"/>
    <w:tmpl w:val="1194C62C"/>
    <w:lvl w:ilvl="0" w:tplc="D45EB212">
      <w:start w:val="1"/>
      <w:numFmt w:val="decimal"/>
      <w:lvlText w:val="%1."/>
      <w:lvlJc w:val="left"/>
      <w:pPr>
        <w:ind w:left="198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60D33DC2"/>
    <w:multiLevelType w:val="hybridMultilevel"/>
    <w:tmpl w:val="159C7B34"/>
    <w:lvl w:ilvl="0" w:tplc="4476DD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9DE2C31"/>
    <w:multiLevelType w:val="multilevel"/>
    <w:tmpl w:val="204A042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)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)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)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)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)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)%4.%5.%6.%7.%8.%9."/>
      <w:lvlJc w:val="left"/>
      <w:pPr>
        <w:tabs>
          <w:tab w:val="num" w:pos="5040"/>
        </w:tabs>
        <w:ind w:left="5040" w:hanging="2160"/>
      </w:pPr>
    </w:lvl>
  </w:abstractNum>
  <w:abstractNum w:abstractNumId="15" w15:restartNumberingAfterBreak="0">
    <w:nsid w:val="733D4B05"/>
    <w:multiLevelType w:val="hybridMultilevel"/>
    <w:tmpl w:val="A9D623AA"/>
    <w:lvl w:ilvl="0" w:tplc="04190001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78B34924"/>
    <w:multiLevelType w:val="hybridMultilevel"/>
    <w:tmpl w:val="68D05D9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Times New Roman" w:hint="default"/>
      </w:rPr>
    </w:lvl>
  </w:abstractNum>
  <w:num w:numId="1" w16cid:durableId="176896457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32147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45050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1291478">
    <w:abstractNumId w:val="3"/>
  </w:num>
  <w:num w:numId="5" w16cid:durableId="5940510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1438909">
    <w:abstractNumId w:val="6"/>
  </w:num>
  <w:num w:numId="7" w16cid:durableId="557478369">
    <w:abstractNumId w:val="12"/>
  </w:num>
  <w:num w:numId="8" w16cid:durableId="238832424">
    <w:abstractNumId w:val="13"/>
  </w:num>
  <w:num w:numId="9" w16cid:durableId="65805866">
    <w:abstractNumId w:val="8"/>
  </w:num>
  <w:num w:numId="10" w16cid:durableId="1713260321">
    <w:abstractNumId w:val="9"/>
  </w:num>
  <w:num w:numId="11" w16cid:durableId="2078048152">
    <w:abstractNumId w:val="15"/>
  </w:num>
  <w:num w:numId="12" w16cid:durableId="1110583335">
    <w:abstractNumId w:val="11"/>
  </w:num>
  <w:num w:numId="13" w16cid:durableId="609777923">
    <w:abstractNumId w:val="16"/>
  </w:num>
  <w:num w:numId="14" w16cid:durableId="721756667">
    <w:abstractNumId w:val="1"/>
  </w:num>
  <w:num w:numId="15" w16cid:durableId="13741185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602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8758132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00"/>
    <w:rsid w:val="000339AD"/>
    <w:rsid w:val="000604E9"/>
    <w:rsid w:val="000A4737"/>
    <w:rsid w:val="00102784"/>
    <w:rsid w:val="00126C28"/>
    <w:rsid w:val="00140824"/>
    <w:rsid w:val="0015199C"/>
    <w:rsid w:val="00165565"/>
    <w:rsid w:val="00165EE7"/>
    <w:rsid w:val="00167FDF"/>
    <w:rsid w:val="001A3EAD"/>
    <w:rsid w:val="001B7A73"/>
    <w:rsid w:val="001E22F2"/>
    <w:rsid w:val="0020466A"/>
    <w:rsid w:val="00211D92"/>
    <w:rsid w:val="00274CAF"/>
    <w:rsid w:val="003000F4"/>
    <w:rsid w:val="00330CC0"/>
    <w:rsid w:val="0033292E"/>
    <w:rsid w:val="00382A9B"/>
    <w:rsid w:val="003E680A"/>
    <w:rsid w:val="004014AB"/>
    <w:rsid w:val="0046668B"/>
    <w:rsid w:val="00473FE0"/>
    <w:rsid w:val="0047761B"/>
    <w:rsid w:val="004A0B60"/>
    <w:rsid w:val="004B6C09"/>
    <w:rsid w:val="004C1FC5"/>
    <w:rsid w:val="004D55B7"/>
    <w:rsid w:val="00526F2E"/>
    <w:rsid w:val="00527AE6"/>
    <w:rsid w:val="005515D1"/>
    <w:rsid w:val="00555B8D"/>
    <w:rsid w:val="00557C69"/>
    <w:rsid w:val="005728F1"/>
    <w:rsid w:val="005915F9"/>
    <w:rsid w:val="005C0048"/>
    <w:rsid w:val="005D0F4C"/>
    <w:rsid w:val="00611A7C"/>
    <w:rsid w:val="00617FE3"/>
    <w:rsid w:val="006500DC"/>
    <w:rsid w:val="006671EE"/>
    <w:rsid w:val="00683632"/>
    <w:rsid w:val="00693296"/>
    <w:rsid w:val="006952DF"/>
    <w:rsid w:val="006A6708"/>
    <w:rsid w:val="006C2B98"/>
    <w:rsid w:val="007038BB"/>
    <w:rsid w:val="00726510"/>
    <w:rsid w:val="0073301B"/>
    <w:rsid w:val="007512CE"/>
    <w:rsid w:val="007656A3"/>
    <w:rsid w:val="007A7DDF"/>
    <w:rsid w:val="007C5150"/>
    <w:rsid w:val="007F07D5"/>
    <w:rsid w:val="007F2D13"/>
    <w:rsid w:val="008051E6"/>
    <w:rsid w:val="00810CEC"/>
    <w:rsid w:val="00863CCF"/>
    <w:rsid w:val="00882329"/>
    <w:rsid w:val="008A2034"/>
    <w:rsid w:val="008E2EC3"/>
    <w:rsid w:val="009028E0"/>
    <w:rsid w:val="00971A95"/>
    <w:rsid w:val="00987139"/>
    <w:rsid w:val="00992F88"/>
    <w:rsid w:val="00995D00"/>
    <w:rsid w:val="009A0234"/>
    <w:rsid w:val="009B2EDA"/>
    <w:rsid w:val="009E4AAE"/>
    <w:rsid w:val="009F1739"/>
    <w:rsid w:val="009F7D01"/>
    <w:rsid w:val="00A012AA"/>
    <w:rsid w:val="00A030C3"/>
    <w:rsid w:val="00A328DC"/>
    <w:rsid w:val="00A409B4"/>
    <w:rsid w:val="00A466F0"/>
    <w:rsid w:val="00A87AB9"/>
    <w:rsid w:val="00AA1481"/>
    <w:rsid w:val="00B01EAE"/>
    <w:rsid w:val="00B04ABB"/>
    <w:rsid w:val="00B5252A"/>
    <w:rsid w:val="00B530C1"/>
    <w:rsid w:val="00B5561A"/>
    <w:rsid w:val="00B665DA"/>
    <w:rsid w:val="00BA2457"/>
    <w:rsid w:val="00BE053E"/>
    <w:rsid w:val="00BF496D"/>
    <w:rsid w:val="00C014B9"/>
    <w:rsid w:val="00C11E0D"/>
    <w:rsid w:val="00C2149A"/>
    <w:rsid w:val="00C619CC"/>
    <w:rsid w:val="00C64995"/>
    <w:rsid w:val="00CA084F"/>
    <w:rsid w:val="00D05BDC"/>
    <w:rsid w:val="00D16FBC"/>
    <w:rsid w:val="00D27C47"/>
    <w:rsid w:val="00D43C03"/>
    <w:rsid w:val="00DA0DF7"/>
    <w:rsid w:val="00DC7686"/>
    <w:rsid w:val="00DD65C3"/>
    <w:rsid w:val="00DF26CF"/>
    <w:rsid w:val="00E141A4"/>
    <w:rsid w:val="00E159E4"/>
    <w:rsid w:val="00E513A3"/>
    <w:rsid w:val="00E55051"/>
    <w:rsid w:val="00E55F9C"/>
    <w:rsid w:val="00EA21D6"/>
    <w:rsid w:val="00EA3A4B"/>
    <w:rsid w:val="00ED3BDE"/>
    <w:rsid w:val="00EE60BB"/>
    <w:rsid w:val="00F24AF2"/>
    <w:rsid w:val="00F55002"/>
    <w:rsid w:val="00F63860"/>
    <w:rsid w:val="00F958A6"/>
    <w:rsid w:val="00FA2E0C"/>
    <w:rsid w:val="00FC650E"/>
    <w:rsid w:val="00FC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F32E0"/>
  <w15:chartTrackingRefBased/>
  <w15:docId w15:val="{B70F82D2-4F33-4F32-9CFE-4F34C3BC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adjustRightInd w:val="0"/>
      <w:ind w:firstLine="72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ind w:firstLine="70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rFonts w:eastAsia="Arial Unicode MS"/>
      <w:bCs/>
      <w:szCs w:val="20"/>
    </w:rPr>
  </w:style>
  <w:style w:type="paragraph" w:styleId="4">
    <w:name w:val="heading 4"/>
    <w:basedOn w:val="a"/>
    <w:next w:val="a"/>
    <w:link w:val="40"/>
    <w:qFormat/>
    <w:pPr>
      <w:keepNext/>
      <w:overflowPunct w:val="0"/>
      <w:autoSpaceDE w:val="0"/>
      <w:autoSpaceDN w:val="0"/>
      <w:adjustRightInd w:val="0"/>
      <w:jc w:val="center"/>
      <w:outlineLvl w:val="3"/>
    </w:pPr>
    <w:rPr>
      <w:rFonts w:eastAsia="Arial Unicode MS"/>
      <w:b/>
      <w:sz w:val="32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D3BDE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overflowPunct w:val="0"/>
      <w:autoSpaceDE w:val="0"/>
      <w:autoSpaceDN w:val="0"/>
      <w:adjustRightInd w:val="0"/>
    </w:pPr>
    <w:rPr>
      <w:rFonts w:ascii="Arial" w:hAnsi="Arial"/>
      <w:b/>
      <w:szCs w:val="20"/>
    </w:rPr>
  </w:style>
  <w:style w:type="paragraph" w:styleId="a4">
    <w:name w:val="Body Text"/>
    <w:basedOn w:val="a"/>
    <w:link w:val="a5"/>
    <w:pPr>
      <w:jc w:val="center"/>
    </w:pPr>
    <w:rPr>
      <w:bCs/>
      <w:szCs w:val="20"/>
    </w:rPr>
  </w:style>
  <w:style w:type="paragraph" w:styleId="a6">
    <w:name w:val="header"/>
    <w:basedOn w:val="a"/>
    <w:link w:val="a7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semiHidden/>
    <w:pPr>
      <w:ind w:firstLine="720"/>
    </w:pPr>
    <w:rPr>
      <w:sz w:val="28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uiPriority w:val="99"/>
    <w:semiHidden/>
    <w:rPr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pPr>
      <w:ind w:firstLine="708"/>
      <w:jc w:val="both"/>
    </w:pPr>
    <w:rPr>
      <w:iCs/>
      <w:sz w:val="20"/>
      <w:szCs w:val="20"/>
    </w:rPr>
  </w:style>
  <w:style w:type="paragraph" w:styleId="23">
    <w:name w:val="Body Text 2"/>
    <w:basedOn w:val="a"/>
    <w:link w:val="24"/>
    <w:semiHidden/>
    <w:pPr>
      <w:autoSpaceDE w:val="0"/>
      <w:autoSpaceDN w:val="0"/>
      <w:adjustRightInd w:val="0"/>
      <w:jc w:val="center"/>
      <w:outlineLvl w:val="1"/>
    </w:pPr>
    <w:rPr>
      <w:sz w:val="28"/>
    </w:rPr>
  </w:style>
  <w:style w:type="paragraph" w:styleId="31">
    <w:name w:val="Body Text Indent 3"/>
    <w:basedOn w:val="a"/>
    <w:link w:val="32"/>
    <w:semiHidden/>
    <w:pPr>
      <w:autoSpaceDE w:val="0"/>
      <w:autoSpaceDN w:val="0"/>
      <w:adjustRightInd w:val="0"/>
      <w:ind w:firstLine="540"/>
      <w:jc w:val="both"/>
    </w:pPr>
    <w:rPr>
      <w:szCs w:val="28"/>
    </w:rPr>
  </w:style>
  <w:style w:type="paragraph" w:styleId="ac">
    <w:name w:val="Balloon Text"/>
    <w:basedOn w:val="a"/>
    <w:link w:val="ad"/>
    <w:uiPriority w:val="99"/>
    <w:rPr>
      <w:rFonts w:ascii="Segoe UI" w:hAnsi="Segoe UI" w:cs="Segoe UI"/>
      <w:sz w:val="18"/>
      <w:szCs w:val="18"/>
    </w:rPr>
  </w:style>
  <w:style w:type="paragraph" w:customStyle="1" w:styleId="11">
    <w:name w:val="Основной текст1"/>
    <w:basedOn w:val="a"/>
    <w:pPr>
      <w:shd w:val="clear" w:color="auto" w:fill="FFFFFF"/>
      <w:spacing w:before="420" w:line="627" w:lineRule="exact"/>
      <w:ind w:hanging="260"/>
      <w:jc w:val="right"/>
    </w:pPr>
    <w:rPr>
      <w:rFonts w:ascii="Calibri" w:hAnsi="Calibri"/>
      <w:sz w:val="27"/>
      <w:szCs w:val="27"/>
      <w:lang w:eastAsia="en-US"/>
    </w:r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Indent">
    <w:name w:val="Body Text Indent"/>
    <w:basedOn w:val="a"/>
    <w:pPr>
      <w:spacing w:after="120"/>
      <w:ind w:left="283"/>
    </w:pPr>
    <w:rPr>
      <w:sz w:val="20"/>
      <w:szCs w:val="20"/>
    </w:rPr>
  </w:style>
  <w:style w:type="paragraph" w:styleId="ae">
    <w:name w:val="Обычный (веб)"/>
    <w:basedOn w:val="a"/>
    <w:semiHidden/>
    <w:pPr>
      <w:spacing w:before="100" w:beforeAutospacing="1" w:after="100" w:afterAutospacing="1"/>
    </w:pPr>
    <w:rPr>
      <w:sz w:val="23"/>
      <w:szCs w:val="23"/>
    </w:rPr>
  </w:style>
  <w:style w:type="paragraph" w:styleId="af">
    <w:name w:val="List"/>
    <w:basedOn w:val="a"/>
    <w:semiHidden/>
    <w:pPr>
      <w:suppressAutoHyphens/>
      <w:spacing w:after="1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Основной текст Знак"/>
    <w:link w:val="a4"/>
    <w:rsid w:val="009B2EDA"/>
    <w:rPr>
      <w:bCs/>
      <w:sz w:val="24"/>
    </w:rPr>
  </w:style>
  <w:style w:type="table" w:styleId="af0">
    <w:name w:val="Table Grid"/>
    <w:basedOn w:val="a1"/>
    <w:uiPriority w:val="59"/>
    <w:rsid w:val="009B2EDA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1">
    <w:name w:val="Нормальный"/>
    <w:rsid w:val="00A87AB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semiHidden/>
    <w:rsid w:val="00E159E4"/>
    <w:rPr>
      <w:iCs/>
    </w:rPr>
  </w:style>
  <w:style w:type="paragraph" w:customStyle="1" w:styleId="210">
    <w:name w:val="Основной текст с отступом 21"/>
    <w:basedOn w:val="a"/>
    <w:rsid w:val="00EE60BB"/>
    <w:pPr>
      <w:suppressAutoHyphens/>
      <w:ind w:firstLine="708"/>
      <w:jc w:val="both"/>
    </w:pPr>
    <w:rPr>
      <w:sz w:val="28"/>
      <w:szCs w:val="20"/>
      <w:lang w:eastAsia="ar-SA"/>
    </w:rPr>
  </w:style>
  <w:style w:type="paragraph" w:customStyle="1" w:styleId="ConsPlusCell">
    <w:name w:val="ConsPlusCell"/>
    <w:uiPriority w:val="99"/>
    <w:rsid w:val="00EE60B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2">
    <w:name w:val="FollowedHyperlink"/>
    <w:uiPriority w:val="99"/>
    <w:semiHidden/>
    <w:unhideWhenUsed/>
    <w:rsid w:val="00274CAF"/>
    <w:rPr>
      <w:color w:val="800080"/>
      <w:u w:val="single"/>
    </w:rPr>
  </w:style>
  <w:style w:type="paragraph" w:customStyle="1" w:styleId="xl423">
    <w:name w:val="xl423"/>
    <w:basedOn w:val="a"/>
    <w:rsid w:val="00274CAF"/>
    <w:pPr>
      <w:spacing w:before="100" w:beforeAutospacing="1" w:after="100" w:afterAutospacing="1"/>
      <w:textAlignment w:val="center"/>
    </w:pPr>
  </w:style>
  <w:style w:type="paragraph" w:customStyle="1" w:styleId="xl424">
    <w:name w:val="xl424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425">
    <w:name w:val="xl425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26">
    <w:name w:val="xl426"/>
    <w:basedOn w:val="a"/>
    <w:rsid w:val="00274CAF"/>
    <w:pPr>
      <w:spacing w:before="100" w:beforeAutospacing="1" w:after="100" w:afterAutospacing="1"/>
      <w:textAlignment w:val="center"/>
    </w:pPr>
  </w:style>
  <w:style w:type="paragraph" w:customStyle="1" w:styleId="xl427">
    <w:name w:val="xl427"/>
    <w:basedOn w:val="a"/>
    <w:rsid w:val="00274CAF"/>
    <w:pPr>
      <w:spacing w:before="100" w:beforeAutospacing="1" w:after="100" w:afterAutospacing="1"/>
      <w:jc w:val="right"/>
      <w:textAlignment w:val="center"/>
    </w:pPr>
  </w:style>
  <w:style w:type="paragraph" w:customStyle="1" w:styleId="xl428">
    <w:name w:val="xl428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429">
    <w:name w:val="xl429"/>
    <w:basedOn w:val="a"/>
    <w:rsid w:val="00274CA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30">
    <w:name w:val="xl430"/>
    <w:basedOn w:val="a"/>
    <w:rsid w:val="00274C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431">
    <w:name w:val="xl431"/>
    <w:basedOn w:val="a"/>
    <w:rsid w:val="00274CAF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2">
    <w:name w:val="xl432"/>
    <w:basedOn w:val="a"/>
    <w:rsid w:val="00274CAF"/>
    <w:pPr>
      <w:spacing w:before="100" w:beforeAutospacing="1" w:after="100" w:afterAutospacing="1"/>
      <w:jc w:val="center"/>
      <w:textAlignment w:val="center"/>
    </w:pPr>
  </w:style>
  <w:style w:type="paragraph" w:customStyle="1" w:styleId="xl433">
    <w:name w:val="xl433"/>
    <w:basedOn w:val="a"/>
    <w:rsid w:val="00274C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4">
    <w:name w:val="xl434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435">
    <w:name w:val="xl435"/>
    <w:basedOn w:val="a"/>
    <w:rsid w:val="00274CA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436">
    <w:name w:val="xl436"/>
    <w:basedOn w:val="a"/>
    <w:rsid w:val="00274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7">
    <w:name w:val="xl437"/>
    <w:basedOn w:val="a"/>
    <w:rsid w:val="00274C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8">
    <w:name w:val="xl438"/>
    <w:basedOn w:val="a"/>
    <w:rsid w:val="00274CAF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9">
    <w:name w:val="xl439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0">
    <w:name w:val="xl440"/>
    <w:basedOn w:val="a"/>
    <w:rsid w:val="00274C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1">
    <w:name w:val="xl441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42">
    <w:name w:val="xl442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3">
    <w:name w:val="xl443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444">
    <w:name w:val="xl444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5">
    <w:name w:val="xl445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446">
    <w:name w:val="xl446"/>
    <w:basedOn w:val="a"/>
    <w:rsid w:val="00274CA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7">
    <w:name w:val="xl447"/>
    <w:basedOn w:val="a"/>
    <w:rsid w:val="00274C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448">
    <w:name w:val="xl448"/>
    <w:basedOn w:val="a"/>
    <w:rsid w:val="00274C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9">
    <w:name w:val="xl449"/>
    <w:basedOn w:val="a"/>
    <w:rsid w:val="00274C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50">
    <w:name w:val="xl450"/>
    <w:basedOn w:val="a"/>
    <w:rsid w:val="00274CAF"/>
    <w:pPr>
      <w:shd w:val="clear" w:color="000000" w:fill="F2AAA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51">
    <w:name w:val="xl451"/>
    <w:basedOn w:val="a"/>
    <w:rsid w:val="00274CAF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452">
    <w:name w:val="xl452"/>
    <w:basedOn w:val="a"/>
    <w:rsid w:val="00274CAF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453">
    <w:name w:val="xl453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54">
    <w:name w:val="xl454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455">
    <w:name w:val="xl455"/>
    <w:basedOn w:val="a"/>
    <w:rsid w:val="00274CAF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56">
    <w:name w:val="xl456"/>
    <w:basedOn w:val="a"/>
    <w:rsid w:val="00274CAF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57">
    <w:name w:val="xl457"/>
    <w:basedOn w:val="a"/>
    <w:rsid w:val="00274C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458">
    <w:name w:val="xl458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59">
    <w:name w:val="xl459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460">
    <w:name w:val="xl460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61">
    <w:name w:val="xl461"/>
    <w:basedOn w:val="a"/>
    <w:rsid w:val="00274CAF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62">
    <w:name w:val="xl462"/>
    <w:basedOn w:val="a"/>
    <w:rsid w:val="00274C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63">
    <w:name w:val="xl463"/>
    <w:basedOn w:val="a"/>
    <w:rsid w:val="00274CAF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64">
    <w:name w:val="xl464"/>
    <w:basedOn w:val="a"/>
    <w:rsid w:val="00274C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65">
    <w:name w:val="xl465"/>
    <w:basedOn w:val="a"/>
    <w:rsid w:val="00274CAF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66">
    <w:name w:val="xl466"/>
    <w:basedOn w:val="a"/>
    <w:rsid w:val="00274C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86">
    <w:name w:val="xl486"/>
    <w:basedOn w:val="a"/>
    <w:rsid w:val="00274CAF"/>
    <w:pPr>
      <w:spacing w:before="100" w:beforeAutospacing="1" w:after="100" w:afterAutospacing="1"/>
      <w:textAlignment w:val="center"/>
    </w:pPr>
  </w:style>
  <w:style w:type="paragraph" w:customStyle="1" w:styleId="xl487">
    <w:name w:val="xl487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88">
    <w:name w:val="xl488"/>
    <w:basedOn w:val="a"/>
    <w:rsid w:val="00274CAF"/>
    <w:pPr>
      <w:spacing w:before="100" w:beforeAutospacing="1" w:after="100" w:afterAutospacing="1"/>
      <w:textAlignment w:val="center"/>
    </w:pPr>
  </w:style>
  <w:style w:type="paragraph" w:customStyle="1" w:styleId="xl489">
    <w:name w:val="xl489"/>
    <w:basedOn w:val="a"/>
    <w:rsid w:val="00274CAF"/>
    <w:pPr>
      <w:spacing w:before="100" w:beforeAutospacing="1" w:after="100" w:afterAutospacing="1"/>
      <w:jc w:val="right"/>
      <w:textAlignment w:val="center"/>
    </w:pPr>
  </w:style>
  <w:style w:type="paragraph" w:customStyle="1" w:styleId="xl490">
    <w:name w:val="xl490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491">
    <w:name w:val="xl491"/>
    <w:basedOn w:val="a"/>
    <w:rsid w:val="00274CA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92">
    <w:name w:val="xl492"/>
    <w:basedOn w:val="a"/>
    <w:rsid w:val="00274C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493">
    <w:name w:val="xl493"/>
    <w:basedOn w:val="a"/>
    <w:rsid w:val="00274CAF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94">
    <w:name w:val="xl494"/>
    <w:basedOn w:val="a"/>
    <w:rsid w:val="00274CAF"/>
    <w:pPr>
      <w:spacing w:before="100" w:beforeAutospacing="1" w:after="100" w:afterAutospacing="1"/>
      <w:jc w:val="center"/>
      <w:textAlignment w:val="center"/>
    </w:pPr>
  </w:style>
  <w:style w:type="paragraph" w:customStyle="1" w:styleId="xl495">
    <w:name w:val="xl495"/>
    <w:basedOn w:val="a"/>
    <w:rsid w:val="00274C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96">
    <w:name w:val="xl496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497">
    <w:name w:val="xl497"/>
    <w:basedOn w:val="a"/>
    <w:rsid w:val="00274CA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498">
    <w:name w:val="xl498"/>
    <w:basedOn w:val="a"/>
    <w:rsid w:val="00274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99">
    <w:name w:val="xl499"/>
    <w:basedOn w:val="a"/>
    <w:rsid w:val="00274C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00">
    <w:name w:val="xl500"/>
    <w:basedOn w:val="a"/>
    <w:rsid w:val="00274CAF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01">
    <w:name w:val="xl501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02">
    <w:name w:val="xl502"/>
    <w:basedOn w:val="a"/>
    <w:rsid w:val="00274C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03">
    <w:name w:val="xl503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504">
    <w:name w:val="xl504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05">
    <w:name w:val="xl505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06">
    <w:name w:val="xl506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507">
    <w:name w:val="xl507"/>
    <w:basedOn w:val="a"/>
    <w:rsid w:val="00274CA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08">
    <w:name w:val="xl508"/>
    <w:basedOn w:val="a"/>
    <w:rsid w:val="00274C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509">
    <w:name w:val="xl509"/>
    <w:basedOn w:val="a"/>
    <w:rsid w:val="00274C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10">
    <w:name w:val="xl510"/>
    <w:basedOn w:val="a"/>
    <w:rsid w:val="00274C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11">
    <w:name w:val="xl511"/>
    <w:basedOn w:val="a"/>
    <w:rsid w:val="00274CAF"/>
    <w:pPr>
      <w:shd w:val="clear" w:color="000000" w:fill="F2AAA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12">
    <w:name w:val="xl512"/>
    <w:basedOn w:val="a"/>
    <w:rsid w:val="00274CAF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513">
    <w:name w:val="xl513"/>
    <w:basedOn w:val="a"/>
    <w:rsid w:val="00274CAF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514">
    <w:name w:val="xl514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15">
    <w:name w:val="xl515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516">
    <w:name w:val="xl516"/>
    <w:basedOn w:val="a"/>
    <w:rsid w:val="00274CAF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17">
    <w:name w:val="xl517"/>
    <w:basedOn w:val="a"/>
    <w:rsid w:val="00274CAF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18">
    <w:name w:val="xl518"/>
    <w:basedOn w:val="a"/>
    <w:rsid w:val="00274C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519">
    <w:name w:val="xl519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20">
    <w:name w:val="xl520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521">
    <w:name w:val="xl521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522">
    <w:name w:val="xl522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523">
    <w:name w:val="xl523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524">
    <w:name w:val="xl524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525">
    <w:name w:val="xl525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526">
    <w:name w:val="xl526"/>
    <w:basedOn w:val="a"/>
    <w:rsid w:val="00274CAF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527">
    <w:name w:val="xl527"/>
    <w:basedOn w:val="a"/>
    <w:rsid w:val="00274C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528">
    <w:name w:val="xl528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529">
    <w:name w:val="xl529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530">
    <w:name w:val="xl530"/>
    <w:basedOn w:val="a"/>
    <w:rsid w:val="00274CAF"/>
    <w:pP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31">
    <w:name w:val="xl531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532">
    <w:name w:val="xl532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533">
    <w:name w:val="xl533"/>
    <w:basedOn w:val="a"/>
    <w:rsid w:val="00274CAF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34">
    <w:name w:val="xl534"/>
    <w:basedOn w:val="a"/>
    <w:rsid w:val="00274C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535">
    <w:name w:val="xl535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36">
    <w:name w:val="xl536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37">
    <w:name w:val="xl537"/>
    <w:basedOn w:val="a"/>
    <w:rsid w:val="00274CAF"/>
    <w:pPr>
      <w:shd w:val="clear" w:color="000000" w:fill="FF00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38">
    <w:name w:val="xl538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39">
    <w:name w:val="xl539"/>
    <w:basedOn w:val="a"/>
    <w:rsid w:val="00274CAF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40">
    <w:name w:val="xl540"/>
    <w:basedOn w:val="a"/>
    <w:rsid w:val="00274C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41">
    <w:name w:val="xl541"/>
    <w:basedOn w:val="a"/>
    <w:rsid w:val="00274CAF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42">
    <w:name w:val="xl542"/>
    <w:basedOn w:val="a"/>
    <w:rsid w:val="00274C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customStyle="1" w:styleId="ad">
    <w:name w:val="Текст выноски Знак"/>
    <w:link w:val="ac"/>
    <w:uiPriority w:val="99"/>
    <w:rsid w:val="00274CAF"/>
    <w:rPr>
      <w:rFonts w:ascii="Segoe UI" w:hAnsi="Segoe UI" w:cs="Segoe UI"/>
      <w:sz w:val="18"/>
      <w:szCs w:val="18"/>
    </w:rPr>
  </w:style>
  <w:style w:type="paragraph" w:customStyle="1" w:styleId="xl91">
    <w:name w:val="xl91"/>
    <w:basedOn w:val="a"/>
    <w:rsid w:val="00274CAF"/>
    <w:pP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274CAF"/>
    <w:pP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274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274CAF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274CAF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274C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274CA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274CAF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274CAF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274CAF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05">
    <w:name w:val="xl105"/>
    <w:basedOn w:val="a"/>
    <w:rsid w:val="00274CAF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a"/>
    <w:rsid w:val="00274CA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274CA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274CA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0">
    <w:name w:val="xl110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2">
    <w:name w:val="xl112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274CAF"/>
    <w:pPr>
      <w:pBdr>
        <w:top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4">
    <w:name w:val="xl114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5">
    <w:name w:val="xl115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6">
    <w:name w:val="xl116"/>
    <w:basedOn w:val="a"/>
    <w:rsid w:val="00274CAF"/>
    <w:pPr>
      <w:shd w:val="clear" w:color="000000" w:fill="FBE2E1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274C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274CAF"/>
    <w:pPr>
      <w:pBdr>
        <w:top w:val="single" w:sz="4" w:space="0" w:color="auto"/>
        <w:bottom w:val="single" w:sz="4" w:space="0" w:color="auto"/>
      </w:pBdr>
      <w:shd w:val="clear" w:color="000000" w:fill="FBE2E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9">
    <w:name w:val="xl119"/>
    <w:basedOn w:val="a"/>
    <w:rsid w:val="00274CAF"/>
    <w:pPr>
      <w:pBdr>
        <w:bottom w:val="single" w:sz="4" w:space="0" w:color="000000"/>
      </w:pBdr>
      <w:shd w:val="clear" w:color="000000" w:fill="FBE2E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274C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E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274CAF"/>
    <w:pPr>
      <w:pBdr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274CAF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24">
    <w:name w:val="xl124"/>
    <w:basedOn w:val="a"/>
    <w:rsid w:val="00274C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5">
    <w:name w:val="xl125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274C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9">
    <w:name w:val="xl129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30">
    <w:name w:val="xl130"/>
    <w:basedOn w:val="a"/>
    <w:rsid w:val="00274CAF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31">
    <w:name w:val="xl131"/>
    <w:basedOn w:val="a"/>
    <w:rsid w:val="00274CAF"/>
    <w:pPr>
      <w:pBdr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274CAF"/>
    <w:pPr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a"/>
    <w:rsid w:val="00274CAF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274C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6">
    <w:name w:val="xl136"/>
    <w:basedOn w:val="a"/>
    <w:rsid w:val="00274CAF"/>
    <w:pPr>
      <w:pBdr>
        <w:bottom w:val="single" w:sz="4" w:space="0" w:color="000000"/>
      </w:pBdr>
      <w:shd w:val="clear" w:color="000000" w:fill="FBE2E1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7">
    <w:name w:val="xl137"/>
    <w:basedOn w:val="a"/>
    <w:rsid w:val="00274C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8">
    <w:name w:val="xl138"/>
    <w:basedOn w:val="a"/>
    <w:rsid w:val="00274CAF"/>
    <w:pP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274CAF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274C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45">
    <w:name w:val="xl145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46">
    <w:name w:val="xl146"/>
    <w:basedOn w:val="a"/>
    <w:rsid w:val="00274CAF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7">
    <w:name w:val="xl147"/>
    <w:basedOn w:val="a"/>
    <w:rsid w:val="00274C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48">
    <w:name w:val="xl148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0">
    <w:name w:val="xl150"/>
    <w:basedOn w:val="a"/>
    <w:rsid w:val="00274C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1">
    <w:name w:val="xl151"/>
    <w:basedOn w:val="a"/>
    <w:rsid w:val="00274CAF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2">
    <w:name w:val="xl152"/>
    <w:basedOn w:val="a"/>
    <w:rsid w:val="00274C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3">
    <w:name w:val="xl153"/>
    <w:basedOn w:val="a"/>
    <w:rsid w:val="00274CAF"/>
    <w:pPr>
      <w:pBdr>
        <w:top w:val="single" w:sz="4" w:space="0" w:color="000000"/>
        <w:bottom w:val="single" w:sz="4" w:space="0" w:color="000000"/>
      </w:pBdr>
      <w:shd w:val="clear" w:color="000000" w:fill="DCEFC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274C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5">
    <w:name w:val="xl155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157">
    <w:name w:val="xl157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58">
    <w:name w:val="xl158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9">
    <w:name w:val="xl159"/>
    <w:basedOn w:val="a"/>
    <w:rsid w:val="00274C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0">
    <w:name w:val="xl160"/>
    <w:basedOn w:val="a"/>
    <w:rsid w:val="00274CAF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1">
    <w:name w:val="xl161"/>
    <w:basedOn w:val="a"/>
    <w:rsid w:val="00274C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2">
    <w:name w:val="xl162"/>
    <w:basedOn w:val="a"/>
    <w:rsid w:val="00274CAF"/>
    <w:pPr>
      <w:pBdr>
        <w:top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3">
    <w:name w:val="xl163"/>
    <w:basedOn w:val="a"/>
    <w:rsid w:val="00274C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64">
    <w:name w:val="xl164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5">
    <w:name w:val="xl165"/>
    <w:basedOn w:val="a"/>
    <w:rsid w:val="00274CAF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274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7">
    <w:name w:val="xl167"/>
    <w:basedOn w:val="a"/>
    <w:rsid w:val="00274C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8">
    <w:name w:val="xl168"/>
    <w:basedOn w:val="a"/>
    <w:rsid w:val="00274C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9">
    <w:name w:val="xl169"/>
    <w:basedOn w:val="a"/>
    <w:rsid w:val="00274C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0">
    <w:name w:val="xl170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274CAF"/>
    <w:pPr>
      <w:shd w:val="clear" w:color="000000" w:fill="00B0F0"/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274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3">
    <w:name w:val="xl173"/>
    <w:basedOn w:val="a"/>
    <w:rsid w:val="00274C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274C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76">
    <w:name w:val="xl176"/>
    <w:basedOn w:val="a"/>
    <w:rsid w:val="00274CAF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274C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8">
    <w:name w:val="xl178"/>
    <w:basedOn w:val="a"/>
    <w:rsid w:val="00274C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274CAF"/>
    <w:pPr>
      <w:shd w:val="clear" w:color="000000" w:fill="F2AAA8"/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274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1">
    <w:name w:val="xl181"/>
    <w:basedOn w:val="a"/>
    <w:rsid w:val="00274C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2">
    <w:name w:val="xl182"/>
    <w:basedOn w:val="a"/>
    <w:rsid w:val="00274C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3">
    <w:name w:val="xl183"/>
    <w:basedOn w:val="a"/>
    <w:rsid w:val="00ED3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ED3B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ED3B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6">
    <w:name w:val="xl186"/>
    <w:basedOn w:val="a"/>
    <w:rsid w:val="00ED3BD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7">
    <w:name w:val="xl187"/>
    <w:basedOn w:val="a"/>
    <w:rsid w:val="00ED3BD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8">
    <w:name w:val="xl188"/>
    <w:basedOn w:val="a"/>
    <w:rsid w:val="00ED3BD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ED3B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ED3BD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1">
    <w:name w:val="xl191"/>
    <w:basedOn w:val="a"/>
    <w:rsid w:val="00ED3BD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2">
    <w:name w:val="xl192"/>
    <w:basedOn w:val="a"/>
    <w:rsid w:val="00ED3BD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3">
    <w:name w:val="xl193"/>
    <w:basedOn w:val="a"/>
    <w:rsid w:val="00ED3BD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4">
    <w:name w:val="xl194"/>
    <w:basedOn w:val="a"/>
    <w:rsid w:val="00ED3B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95">
    <w:name w:val="xl195"/>
    <w:basedOn w:val="a"/>
    <w:rsid w:val="00ED3B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6">
    <w:name w:val="xl196"/>
    <w:basedOn w:val="a"/>
    <w:rsid w:val="00ED3B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7">
    <w:name w:val="xl197"/>
    <w:basedOn w:val="a"/>
    <w:rsid w:val="00ED3BDE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a"/>
    <w:rsid w:val="00ED3B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199">
    <w:name w:val="xl199"/>
    <w:basedOn w:val="a"/>
    <w:rsid w:val="00ED3B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0">
    <w:name w:val="xl200"/>
    <w:basedOn w:val="a"/>
    <w:rsid w:val="00ED3B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1">
    <w:name w:val="xl201"/>
    <w:basedOn w:val="a"/>
    <w:rsid w:val="00ED3BDE"/>
    <w:pP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02">
    <w:name w:val="xl202"/>
    <w:basedOn w:val="a"/>
    <w:rsid w:val="00ED3B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3">
    <w:name w:val="xl203"/>
    <w:basedOn w:val="a"/>
    <w:rsid w:val="00ED3B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ED3B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5">
    <w:name w:val="xl205"/>
    <w:basedOn w:val="a"/>
    <w:rsid w:val="00ED3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6">
    <w:name w:val="xl206"/>
    <w:basedOn w:val="a"/>
    <w:rsid w:val="00ED3BD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7">
    <w:name w:val="xl207"/>
    <w:basedOn w:val="a"/>
    <w:rsid w:val="00ED3BD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8">
    <w:name w:val="xl208"/>
    <w:basedOn w:val="a"/>
    <w:rsid w:val="00ED3B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9">
    <w:name w:val="xl209"/>
    <w:basedOn w:val="a"/>
    <w:rsid w:val="00ED3B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10">
    <w:name w:val="xl210"/>
    <w:basedOn w:val="a"/>
    <w:rsid w:val="00ED3BDE"/>
    <w:pPr>
      <w:shd w:val="clear" w:color="000000" w:fill="92D05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11">
    <w:name w:val="xl211"/>
    <w:basedOn w:val="a"/>
    <w:rsid w:val="00ED3B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">
    <w:name w:val="xl212"/>
    <w:basedOn w:val="a"/>
    <w:rsid w:val="00ED3B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13">
    <w:name w:val="xl213"/>
    <w:basedOn w:val="a"/>
    <w:rsid w:val="00ED3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14">
    <w:name w:val="xl214"/>
    <w:basedOn w:val="a"/>
    <w:rsid w:val="00ED3BD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15">
    <w:name w:val="xl215"/>
    <w:basedOn w:val="a"/>
    <w:rsid w:val="00ED3BD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customStyle="1" w:styleId="70">
    <w:name w:val="Заголовок 7 Знак"/>
    <w:link w:val="7"/>
    <w:uiPriority w:val="9"/>
    <w:rsid w:val="00ED3BDE"/>
    <w:rPr>
      <w:rFonts w:ascii="Calibri" w:hAnsi="Calibri"/>
      <w:sz w:val="24"/>
      <w:szCs w:val="24"/>
      <w:lang w:val="x-none" w:eastAsia="x-none"/>
    </w:rPr>
  </w:style>
  <w:style w:type="paragraph" w:customStyle="1" w:styleId="xl42">
    <w:name w:val="xl42"/>
    <w:basedOn w:val="a"/>
    <w:uiPriority w:val="99"/>
    <w:rsid w:val="00ED3BDE"/>
    <w:pPr>
      <w:spacing w:before="100" w:after="100"/>
      <w:jc w:val="center"/>
    </w:pPr>
    <w:rPr>
      <w:rFonts w:eastAsia="MS Mincho"/>
      <w:b/>
      <w:bCs/>
      <w:sz w:val="28"/>
      <w:szCs w:val="28"/>
    </w:rPr>
  </w:style>
  <w:style w:type="paragraph" w:customStyle="1" w:styleId="Times12">
    <w:name w:val="Times12"/>
    <w:basedOn w:val="a"/>
    <w:uiPriority w:val="99"/>
    <w:rsid w:val="00ED3BDE"/>
    <w:pPr>
      <w:autoSpaceDE w:val="0"/>
      <w:autoSpaceDN w:val="0"/>
      <w:ind w:firstLine="709"/>
      <w:jc w:val="both"/>
    </w:pPr>
  </w:style>
  <w:style w:type="character" w:customStyle="1" w:styleId="10">
    <w:name w:val="Заголовок 1 Знак"/>
    <w:link w:val="1"/>
    <w:rsid w:val="003E680A"/>
    <w:rPr>
      <w:sz w:val="28"/>
      <w:szCs w:val="28"/>
    </w:rPr>
  </w:style>
  <w:style w:type="character" w:customStyle="1" w:styleId="20">
    <w:name w:val="Заголовок 2 Знак"/>
    <w:link w:val="2"/>
    <w:rsid w:val="003E680A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3E680A"/>
    <w:rPr>
      <w:rFonts w:eastAsia="Arial Unicode MS"/>
      <w:bCs/>
      <w:sz w:val="24"/>
    </w:rPr>
  </w:style>
  <w:style w:type="character" w:customStyle="1" w:styleId="40">
    <w:name w:val="Заголовок 4 Знак"/>
    <w:link w:val="4"/>
    <w:rsid w:val="003E680A"/>
    <w:rPr>
      <w:rFonts w:eastAsia="Arial Unicode MS"/>
      <w:b/>
      <w:sz w:val="32"/>
    </w:rPr>
  </w:style>
  <w:style w:type="character" w:customStyle="1" w:styleId="a7">
    <w:name w:val="Верхний колонтитул Знак"/>
    <w:link w:val="a6"/>
    <w:semiHidden/>
    <w:rsid w:val="003E680A"/>
    <w:rPr>
      <w:sz w:val="24"/>
      <w:szCs w:val="24"/>
    </w:rPr>
  </w:style>
  <w:style w:type="character" w:customStyle="1" w:styleId="22">
    <w:name w:val="Основной текст с отступом 2 Знак"/>
    <w:link w:val="21"/>
    <w:semiHidden/>
    <w:rsid w:val="003E680A"/>
    <w:rPr>
      <w:sz w:val="28"/>
      <w:szCs w:val="24"/>
    </w:rPr>
  </w:style>
  <w:style w:type="character" w:customStyle="1" w:styleId="24">
    <w:name w:val="Основной текст 2 Знак"/>
    <w:link w:val="23"/>
    <w:semiHidden/>
    <w:rsid w:val="003E680A"/>
    <w:rPr>
      <w:sz w:val="28"/>
      <w:szCs w:val="24"/>
    </w:rPr>
  </w:style>
  <w:style w:type="character" w:customStyle="1" w:styleId="32">
    <w:name w:val="Основной текст с отступом 3 Знак"/>
    <w:link w:val="31"/>
    <w:semiHidden/>
    <w:rsid w:val="003E680A"/>
    <w:rPr>
      <w:sz w:val="24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C619CC"/>
  </w:style>
  <w:style w:type="numbering" w:customStyle="1" w:styleId="25">
    <w:name w:val="Нет списка2"/>
    <w:next w:val="a2"/>
    <w:uiPriority w:val="99"/>
    <w:semiHidden/>
    <w:unhideWhenUsed/>
    <w:rsid w:val="00C11E0D"/>
  </w:style>
  <w:style w:type="numbering" w:customStyle="1" w:styleId="33">
    <w:name w:val="Нет списка3"/>
    <w:next w:val="a2"/>
    <w:uiPriority w:val="99"/>
    <w:semiHidden/>
    <w:unhideWhenUsed/>
    <w:rsid w:val="001E22F2"/>
  </w:style>
  <w:style w:type="numbering" w:customStyle="1" w:styleId="41">
    <w:name w:val="Нет списка4"/>
    <w:next w:val="a2"/>
    <w:uiPriority w:val="99"/>
    <w:semiHidden/>
    <w:unhideWhenUsed/>
    <w:rsid w:val="00033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3793</Words>
  <Characters>21625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Ya Blondinko Edition</Company>
  <LinksUpToDate>false</LinksUpToDate>
  <CharactersWithSpaces>25368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БовыринаИА</dc:creator>
  <cp:keywords/>
  <cp:lastModifiedBy>User</cp:lastModifiedBy>
  <cp:revision>2</cp:revision>
  <cp:lastPrinted>2025-12-24T08:07:00Z</cp:lastPrinted>
  <dcterms:created xsi:type="dcterms:W3CDTF">2026-06-04T10:53:00Z</dcterms:created>
  <dcterms:modified xsi:type="dcterms:W3CDTF">2026-06-04T10:53:00Z</dcterms:modified>
</cp:coreProperties>
</file>